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hint="eastAsia" w:ascii="仿宋" w:hAnsi="仿宋" w:eastAsia="仿宋" w:cs="仿宋"/>
          <w:b/>
          <w:color w:val="auto"/>
          <w:sz w:val="48"/>
          <w:szCs w:val="48"/>
          <w:highlight w:val="none"/>
          <w:lang w:val="en-US" w:eastAsia="zh-CN"/>
        </w:rPr>
      </w:pPr>
      <w:r>
        <w:rPr>
          <w:rFonts w:hint="eastAsia" w:ascii="仿宋" w:hAnsi="仿宋" w:eastAsia="仿宋" w:cs="仿宋"/>
          <w:b/>
          <w:color w:val="auto"/>
          <w:sz w:val="48"/>
          <w:szCs w:val="48"/>
          <w:highlight w:val="none"/>
          <w:lang w:val="en-US" w:eastAsia="zh-CN"/>
        </w:rPr>
        <w:t xml:space="preserve">    </w:t>
      </w:r>
    </w:p>
    <w:p>
      <w:pPr>
        <w:pStyle w:val="331"/>
        <w:jc w:val="center"/>
        <w:rPr>
          <w:rFonts w:hint="eastAsia" w:ascii="仿宋" w:hAnsi="仿宋" w:eastAsia="仿宋" w:cs="仿宋"/>
          <w:color w:val="auto"/>
          <w:sz w:val="44"/>
          <w:highlight w:val="none"/>
          <w:lang w:eastAsia="zh-CN"/>
        </w:rPr>
      </w:pPr>
      <w:r>
        <w:rPr>
          <w:rFonts w:hint="eastAsia" w:ascii="仿宋" w:hAnsi="仿宋" w:eastAsia="仿宋" w:cs="仿宋"/>
          <w:b/>
          <w:bCs/>
          <w:color w:val="auto"/>
          <w:sz w:val="48"/>
          <w:szCs w:val="48"/>
          <w:highlight w:val="none"/>
          <w:lang w:val="en-US" w:eastAsia="zh-CN"/>
        </w:rPr>
        <w:t>新疆维吾尔自治区巨灾防范工程流体观测设备采购项目</w:t>
      </w:r>
    </w:p>
    <w:p>
      <w:pPr>
        <w:pStyle w:val="331"/>
        <w:rPr>
          <w:rFonts w:hint="eastAsia" w:ascii="仿宋" w:hAnsi="仿宋" w:eastAsia="仿宋" w:cs="仿宋"/>
          <w:color w:val="auto"/>
          <w:sz w:val="44"/>
          <w:highlight w:val="none"/>
        </w:rPr>
      </w:pPr>
    </w:p>
    <w:p>
      <w:pPr>
        <w:pStyle w:val="28"/>
        <w:rPr>
          <w:rFonts w:hint="eastAsia" w:ascii="仿宋" w:hAnsi="仿宋" w:eastAsia="仿宋" w:cs="仿宋"/>
          <w:color w:val="auto"/>
          <w:highlight w:val="none"/>
        </w:rPr>
      </w:pPr>
    </w:p>
    <w:p>
      <w:pPr>
        <w:jc w:val="center"/>
        <w:outlineLvl w:val="0"/>
        <w:rPr>
          <w:rFonts w:hint="eastAsia" w:ascii="仿宋" w:hAnsi="仿宋" w:eastAsia="仿宋" w:cs="仿宋"/>
          <w:b/>
          <w:color w:val="auto"/>
          <w:spacing w:val="80"/>
          <w:sz w:val="84"/>
          <w:szCs w:val="84"/>
          <w:highlight w:val="none"/>
        </w:rPr>
      </w:pPr>
      <w:bookmarkStart w:id="0" w:name="_Toc27921"/>
      <w:r>
        <w:rPr>
          <w:rFonts w:hint="eastAsia" w:ascii="仿宋" w:hAnsi="仿宋" w:eastAsia="仿宋" w:cs="仿宋"/>
          <w:b/>
          <w:color w:val="auto"/>
          <w:spacing w:val="80"/>
          <w:sz w:val="84"/>
          <w:szCs w:val="84"/>
          <w:highlight w:val="none"/>
        </w:rPr>
        <w:t>招标文件</w:t>
      </w:r>
      <w:bookmarkEnd w:id="0"/>
    </w:p>
    <w:p>
      <w:pPr>
        <w:spacing w:line="360" w:lineRule="auto"/>
        <w:jc w:val="center"/>
        <w:rPr>
          <w:rFonts w:hint="eastAsia" w:ascii="仿宋" w:hAnsi="仿宋" w:eastAsia="仿宋" w:cs="仿宋"/>
          <w:b/>
          <w:color w:val="auto"/>
          <w:sz w:val="24"/>
          <w:highlight w:val="none"/>
        </w:rPr>
      </w:pPr>
    </w:p>
    <w:p>
      <w:pPr>
        <w:spacing w:line="360" w:lineRule="auto"/>
        <w:rPr>
          <w:rFonts w:hint="eastAsia" w:ascii="仿宋" w:hAnsi="仿宋" w:eastAsia="仿宋" w:cs="仿宋"/>
          <w:color w:val="auto"/>
          <w:sz w:val="24"/>
          <w:highlight w:val="none"/>
        </w:rPr>
      </w:pPr>
    </w:p>
    <w:p>
      <w:pPr>
        <w:pStyle w:val="40"/>
        <w:ind w:left="0" w:leftChars="0" w:firstLine="0" w:firstLineChars="0"/>
        <w:rPr>
          <w:rFonts w:hint="eastAsia" w:ascii="仿宋" w:hAnsi="仿宋" w:eastAsia="仿宋" w:cs="仿宋"/>
          <w:b/>
          <w:bCs/>
          <w:color w:val="auto"/>
          <w:szCs w:val="32"/>
          <w:highlight w:val="none"/>
        </w:rPr>
      </w:pPr>
    </w:p>
    <w:p>
      <w:pPr>
        <w:pStyle w:val="41"/>
        <w:rPr>
          <w:rFonts w:hint="eastAsia" w:ascii="仿宋" w:hAnsi="仿宋" w:eastAsia="仿宋" w:cs="仿宋"/>
          <w:b/>
          <w:bCs/>
          <w:color w:val="auto"/>
          <w:sz w:val="32"/>
          <w:szCs w:val="32"/>
          <w:highlight w:val="none"/>
        </w:rPr>
      </w:pPr>
    </w:p>
    <w:p>
      <w:pPr>
        <w:pStyle w:val="41"/>
        <w:rPr>
          <w:rFonts w:hint="eastAsia" w:ascii="仿宋" w:hAnsi="仿宋" w:eastAsia="仿宋" w:cs="仿宋"/>
          <w:b/>
          <w:bCs/>
          <w:color w:val="auto"/>
          <w:sz w:val="32"/>
          <w:szCs w:val="32"/>
          <w:highlight w:val="none"/>
        </w:rPr>
      </w:pPr>
    </w:p>
    <w:p>
      <w:pPr>
        <w:pStyle w:val="41"/>
        <w:rPr>
          <w:rFonts w:hint="eastAsia" w:ascii="仿宋" w:hAnsi="仿宋" w:eastAsia="仿宋" w:cs="仿宋"/>
          <w:b/>
          <w:bCs/>
          <w:color w:val="auto"/>
          <w:sz w:val="32"/>
          <w:szCs w:val="32"/>
          <w:highlight w:val="none"/>
        </w:rPr>
      </w:pPr>
    </w:p>
    <w:p>
      <w:pPr>
        <w:pStyle w:val="41"/>
        <w:rPr>
          <w:rFonts w:hint="eastAsia" w:ascii="仿宋" w:hAnsi="仿宋" w:eastAsia="仿宋" w:cs="仿宋"/>
          <w:b/>
          <w:bCs/>
          <w:color w:val="auto"/>
          <w:sz w:val="32"/>
          <w:szCs w:val="32"/>
          <w:highlight w:val="none"/>
        </w:rPr>
      </w:pPr>
    </w:p>
    <w:p>
      <w:pPr>
        <w:spacing w:line="360" w:lineRule="auto"/>
        <w:ind w:left="1405" w:hanging="1405" w:hangingChars="500"/>
        <w:outlineLvl w:val="1"/>
        <w:rPr>
          <w:rFonts w:hint="eastAsia" w:ascii="仿宋" w:hAnsi="仿宋" w:eastAsia="仿宋" w:cs="仿宋"/>
          <w:b/>
          <w:color w:val="auto"/>
          <w:sz w:val="28"/>
          <w:szCs w:val="28"/>
          <w:highlight w:val="none"/>
          <w:lang w:val="en-US" w:eastAsia="zh-CN"/>
        </w:rPr>
      </w:pPr>
      <w:r>
        <w:rPr>
          <w:rFonts w:hint="eastAsia" w:ascii="仿宋" w:hAnsi="仿宋" w:eastAsia="仿宋" w:cs="仿宋"/>
          <w:b/>
          <w:color w:val="auto"/>
          <w:sz w:val="28"/>
          <w:szCs w:val="28"/>
          <w:highlight w:val="none"/>
        </w:rPr>
        <w:t>项目名称：</w:t>
      </w:r>
      <w:r>
        <w:rPr>
          <w:rFonts w:hint="eastAsia" w:ascii="仿宋" w:hAnsi="仿宋" w:eastAsia="仿宋" w:cs="仿宋"/>
          <w:b/>
          <w:color w:val="auto"/>
          <w:sz w:val="28"/>
          <w:szCs w:val="28"/>
          <w:highlight w:val="none"/>
          <w:lang w:val="en-US" w:eastAsia="zh-CN"/>
        </w:rPr>
        <w:t>新疆维吾尔自治区巨灾防范工程流体观测设备采购项目</w:t>
      </w:r>
    </w:p>
    <w:p>
      <w:pPr>
        <w:spacing w:line="360" w:lineRule="auto"/>
        <w:outlineLvl w:val="0"/>
        <w:rPr>
          <w:rFonts w:hint="eastAsia" w:ascii="仿宋" w:hAnsi="仿宋" w:eastAsia="仿宋" w:cs="仿宋"/>
          <w:b/>
          <w:color w:val="auto"/>
          <w:sz w:val="28"/>
          <w:szCs w:val="28"/>
          <w:highlight w:val="none"/>
          <w:lang w:eastAsia="zh-CN"/>
        </w:rPr>
      </w:pPr>
      <w:bookmarkStart w:id="1" w:name="_Toc28868"/>
      <w:r>
        <w:rPr>
          <w:rFonts w:hint="eastAsia" w:ascii="仿宋" w:hAnsi="仿宋" w:eastAsia="仿宋" w:cs="仿宋"/>
          <w:b/>
          <w:color w:val="auto"/>
          <w:sz w:val="28"/>
          <w:szCs w:val="28"/>
          <w:highlight w:val="none"/>
        </w:rPr>
        <w:t>项目编号：</w:t>
      </w:r>
      <w:bookmarkEnd w:id="1"/>
      <w:r>
        <w:rPr>
          <w:rFonts w:hint="eastAsia" w:ascii="仿宋" w:hAnsi="仿宋" w:eastAsia="仿宋" w:cs="仿宋"/>
          <w:b/>
          <w:color w:val="auto"/>
          <w:sz w:val="28"/>
          <w:szCs w:val="28"/>
          <w:highlight w:val="none"/>
          <w:lang w:eastAsia="zh-CN"/>
        </w:rPr>
        <w:t>XSY-2024-Z-018</w:t>
      </w:r>
    </w:p>
    <w:p>
      <w:pPr>
        <w:spacing w:line="360" w:lineRule="auto"/>
        <w:outlineLvl w:val="0"/>
        <w:rPr>
          <w:rFonts w:hint="eastAsia" w:ascii="仿宋" w:hAnsi="仿宋" w:eastAsia="仿宋" w:cs="仿宋"/>
          <w:b/>
          <w:color w:val="auto"/>
          <w:sz w:val="28"/>
          <w:szCs w:val="28"/>
          <w:highlight w:val="none"/>
          <w:lang w:eastAsia="zh-CN"/>
        </w:rPr>
      </w:pPr>
      <w:bookmarkStart w:id="2" w:name="_Toc3771"/>
      <w:r>
        <w:rPr>
          <w:rFonts w:hint="eastAsia" w:ascii="仿宋" w:hAnsi="仿宋" w:eastAsia="仿宋" w:cs="仿宋"/>
          <w:b/>
          <w:color w:val="auto"/>
          <w:spacing w:val="71"/>
          <w:kern w:val="0"/>
          <w:sz w:val="28"/>
          <w:szCs w:val="28"/>
          <w:highlight w:val="none"/>
          <w:fitText w:val="1124" w:id="1080449242"/>
        </w:rPr>
        <w:t>采购</w:t>
      </w:r>
      <w:r>
        <w:rPr>
          <w:rFonts w:hint="eastAsia" w:ascii="仿宋" w:hAnsi="仿宋" w:eastAsia="仿宋" w:cs="仿宋"/>
          <w:b/>
          <w:color w:val="auto"/>
          <w:spacing w:val="0"/>
          <w:kern w:val="0"/>
          <w:sz w:val="28"/>
          <w:szCs w:val="28"/>
          <w:highlight w:val="none"/>
          <w:fitText w:val="1124" w:id="1080449242"/>
        </w:rPr>
        <w:t>人</w:t>
      </w:r>
      <w:r>
        <w:rPr>
          <w:rFonts w:hint="eastAsia" w:ascii="仿宋" w:hAnsi="仿宋" w:eastAsia="仿宋" w:cs="仿宋"/>
          <w:b/>
          <w:color w:val="auto"/>
          <w:sz w:val="28"/>
          <w:szCs w:val="28"/>
          <w:highlight w:val="none"/>
        </w:rPr>
        <w:t>：</w:t>
      </w:r>
      <w:bookmarkEnd w:id="2"/>
      <w:r>
        <w:rPr>
          <w:rFonts w:hint="eastAsia" w:ascii="仿宋" w:hAnsi="仿宋" w:eastAsia="仿宋" w:cs="仿宋"/>
          <w:b/>
          <w:color w:val="auto"/>
          <w:sz w:val="28"/>
          <w:szCs w:val="28"/>
          <w:highlight w:val="none"/>
          <w:lang w:eastAsia="zh-CN"/>
        </w:rPr>
        <w:t>新疆维吾尔自治区地震局</w:t>
      </w:r>
    </w:p>
    <w:p>
      <w:pPr>
        <w:spacing w:line="360" w:lineRule="auto"/>
        <w:outlineLvl w:val="0"/>
        <w:rPr>
          <w:rFonts w:hint="eastAsia" w:ascii="仿宋" w:hAnsi="仿宋" w:eastAsia="仿宋" w:cs="仿宋"/>
          <w:b/>
          <w:color w:val="auto"/>
          <w:sz w:val="28"/>
          <w:szCs w:val="28"/>
          <w:highlight w:val="none"/>
          <w:lang w:eastAsia="zh-CN"/>
        </w:rPr>
      </w:pPr>
      <w:bookmarkStart w:id="3" w:name="_Toc31827"/>
      <w:r>
        <w:rPr>
          <w:rFonts w:hint="eastAsia" w:ascii="仿宋" w:hAnsi="仿宋" w:eastAsia="仿宋" w:cs="仿宋"/>
          <w:b/>
          <w:color w:val="auto"/>
          <w:sz w:val="28"/>
          <w:szCs w:val="28"/>
          <w:highlight w:val="none"/>
        </w:rPr>
        <w:t>联系地址：</w:t>
      </w:r>
      <w:bookmarkEnd w:id="3"/>
      <w:r>
        <w:rPr>
          <w:rFonts w:hint="eastAsia" w:ascii="仿宋" w:hAnsi="仿宋" w:eastAsia="仿宋" w:cs="仿宋"/>
          <w:b/>
          <w:color w:val="auto"/>
          <w:sz w:val="28"/>
          <w:szCs w:val="28"/>
          <w:highlight w:val="none"/>
          <w:lang w:eastAsia="zh-CN"/>
        </w:rPr>
        <w:t xml:space="preserve">新疆乌鲁木齐市科学二街338号 </w:t>
      </w:r>
    </w:p>
    <w:p>
      <w:pPr>
        <w:spacing w:line="360" w:lineRule="auto"/>
        <w:outlineLvl w:val="0"/>
        <w:rPr>
          <w:rFonts w:hint="eastAsia" w:ascii="仿宋" w:hAnsi="仿宋" w:eastAsia="仿宋" w:cs="仿宋"/>
          <w:b/>
          <w:color w:val="auto"/>
          <w:sz w:val="28"/>
          <w:szCs w:val="28"/>
          <w:highlight w:val="none"/>
          <w:lang w:eastAsia="zh-CN"/>
        </w:rPr>
      </w:pPr>
      <w:bookmarkStart w:id="4" w:name="_Toc21762"/>
      <w:r>
        <w:rPr>
          <w:rFonts w:hint="eastAsia" w:ascii="仿宋" w:hAnsi="仿宋" w:eastAsia="仿宋" w:cs="仿宋"/>
          <w:b/>
          <w:color w:val="auto"/>
          <w:sz w:val="28"/>
          <w:szCs w:val="28"/>
          <w:highlight w:val="none"/>
        </w:rPr>
        <w:t>联系电话：</w:t>
      </w:r>
      <w:bookmarkEnd w:id="4"/>
      <w:r>
        <w:rPr>
          <w:rFonts w:hint="eastAsia" w:ascii="仿宋" w:hAnsi="仿宋" w:eastAsia="仿宋" w:cs="仿宋"/>
          <w:b/>
          <w:color w:val="auto"/>
          <w:sz w:val="28"/>
          <w:szCs w:val="28"/>
          <w:highlight w:val="none"/>
          <w:lang w:eastAsia="zh-CN"/>
        </w:rPr>
        <w:t>0991-3818637</w:t>
      </w:r>
    </w:p>
    <w:p>
      <w:pPr>
        <w:pStyle w:val="41"/>
        <w:rPr>
          <w:rFonts w:hint="eastAsia" w:ascii="仿宋" w:hAnsi="仿宋" w:eastAsia="仿宋" w:cs="仿宋"/>
          <w:b/>
          <w:bCs/>
          <w:color w:val="auto"/>
          <w:sz w:val="32"/>
          <w:szCs w:val="32"/>
          <w:highlight w:val="none"/>
        </w:rPr>
      </w:pPr>
      <w:r>
        <w:rPr>
          <w:rFonts w:hint="eastAsia" w:ascii="仿宋" w:hAnsi="仿宋" w:eastAsia="仿宋" w:cs="仿宋"/>
          <w:color w:val="auto"/>
          <w:sz w:val="32"/>
          <w:highlight w:val="none"/>
        </w:rPr>
        <mc:AlternateContent>
          <mc:Choice Requires="wps">
            <w:drawing>
              <wp:anchor distT="0" distB="0" distL="0" distR="0" simplePos="0" relativeHeight="251659264" behindDoc="0" locked="0" layoutInCell="1" allowOverlap="1">
                <wp:simplePos x="0" y="0"/>
                <wp:positionH relativeFrom="column">
                  <wp:posOffset>22225</wp:posOffset>
                </wp:positionH>
                <wp:positionV relativeFrom="paragraph">
                  <wp:posOffset>59055</wp:posOffset>
                </wp:positionV>
                <wp:extent cx="5659755" cy="635"/>
                <wp:effectExtent l="0" t="0" r="0" b="0"/>
                <wp:wrapNone/>
                <wp:docPr id="1027" name="直线 5"/>
                <wp:cNvGraphicFramePr/>
                <a:graphic xmlns:a="http://schemas.openxmlformats.org/drawingml/2006/main">
                  <a:graphicData uri="http://schemas.microsoft.com/office/word/2010/wordprocessingShape">
                    <wps:wsp>
                      <wps:cNvCnPr/>
                      <wps:spPr>
                        <a:xfrm>
                          <a:off x="0" y="0"/>
                          <a:ext cx="5659755" cy="635"/>
                        </a:xfrm>
                        <a:prstGeom prst="line">
                          <a:avLst/>
                        </a:prstGeom>
                        <a:ln w="9525" cap="flat" cmpd="sng">
                          <a:solidFill>
                            <a:srgbClr val="000000"/>
                          </a:solidFill>
                          <a:prstDash val="solid"/>
                          <a:round/>
                          <a:headEnd type="none" w="med" len="med"/>
                          <a:tailEnd type="none" w="med" len="med"/>
                        </a:ln>
                      </wps:spPr>
                      <wps:bodyPr/>
                    </wps:wsp>
                  </a:graphicData>
                </a:graphic>
              </wp:anchor>
            </w:drawing>
          </mc:Choice>
          <mc:Fallback>
            <w:pict>
              <v:line id="直线 5" o:spid="_x0000_s1026" o:spt="20" style="position:absolute;left:0pt;margin-left:1.75pt;margin-top:4.65pt;height:0.05pt;width:445.65pt;z-index:251659264;mso-width-relative:page;mso-height-relative:page;" filled="f" stroked="t" coordsize="21600,21600" o:gfxdata="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7KxD4tQA&#10;AAAFAQAADwAAAAAAAAABACAAAAAiAAAAZHJzL2Rvd25yZXYueG1sUEsBAhQAFAAAAAgAh07iQDRz&#10;mOPqAQAA3gMAAA4AAAAAAAAAAQAgAAAAIwEAAGRycy9lMm9Eb2MueG1sUEsFBgAAAAAGAAYAWQEA&#10;AH8FAAAAAA==&#10;">
                <v:fill on="f" focussize="0,0"/>
                <v:stroke color="#000000" joinstyle="round"/>
                <v:imagedata o:title=""/>
                <o:lock v:ext="edit" aspectratio="f"/>
              </v:line>
            </w:pict>
          </mc:Fallback>
        </mc:AlternateContent>
      </w:r>
    </w:p>
    <w:p>
      <w:pPr>
        <w:spacing w:line="360" w:lineRule="auto"/>
        <w:outlineLvl w:val="0"/>
        <w:rPr>
          <w:rFonts w:hint="eastAsia" w:ascii="仿宋" w:hAnsi="仿宋" w:eastAsia="仿宋" w:cs="仿宋"/>
          <w:b/>
          <w:color w:val="auto"/>
          <w:sz w:val="28"/>
          <w:szCs w:val="28"/>
          <w:highlight w:val="none"/>
          <w:lang w:eastAsia="zh-CN"/>
        </w:rPr>
      </w:pPr>
      <w:bookmarkStart w:id="5" w:name="_Toc16061"/>
      <w:r>
        <w:rPr>
          <w:rFonts w:hint="eastAsia" w:ascii="仿宋" w:hAnsi="仿宋" w:eastAsia="仿宋" w:cs="仿宋"/>
          <w:b/>
          <w:color w:val="auto"/>
          <w:sz w:val="28"/>
          <w:szCs w:val="28"/>
          <w:highlight w:val="none"/>
          <w:lang w:val="en-US" w:eastAsia="zh-CN"/>
        </w:rPr>
        <w:t>招标</w:t>
      </w:r>
      <w:r>
        <w:rPr>
          <w:rFonts w:hint="eastAsia" w:ascii="仿宋" w:hAnsi="仿宋" w:eastAsia="仿宋" w:cs="仿宋"/>
          <w:b/>
          <w:color w:val="auto"/>
          <w:sz w:val="28"/>
          <w:szCs w:val="28"/>
          <w:highlight w:val="none"/>
        </w:rPr>
        <w:t>代理机构：</w:t>
      </w:r>
      <w:bookmarkEnd w:id="5"/>
      <w:r>
        <w:rPr>
          <w:rFonts w:hint="eastAsia" w:ascii="仿宋" w:hAnsi="仿宋" w:eastAsia="仿宋" w:cs="仿宋"/>
          <w:b/>
          <w:color w:val="auto"/>
          <w:sz w:val="28"/>
          <w:szCs w:val="28"/>
          <w:highlight w:val="none"/>
          <w:lang w:eastAsia="zh-CN"/>
        </w:rPr>
        <w:t>新疆星圣源工程项目管理有限公司</w:t>
      </w:r>
    </w:p>
    <w:p>
      <w:pPr>
        <w:spacing w:line="360" w:lineRule="auto"/>
        <w:outlineLvl w:val="0"/>
        <w:rPr>
          <w:rFonts w:hint="eastAsia" w:ascii="仿宋" w:hAnsi="仿宋" w:eastAsia="仿宋" w:cs="仿宋"/>
          <w:b/>
          <w:color w:val="auto"/>
          <w:sz w:val="28"/>
          <w:szCs w:val="28"/>
          <w:highlight w:val="none"/>
          <w:lang w:eastAsia="zh-CN"/>
        </w:rPr>
      </w:pPr>
      <w:bookmarkStart w:id="6" w:name="_Toc23975"/>
      <w:r>
        <w:rPr>
          <w:rFonts w:hint="eastAsia" w:ascii="仿宋" w:hAnsi="仿宋" w:eastAsia="仿宋" w:cs="仿宋"/>
          <w:b/>
          <w:color w:val="auto"/>
          <w:spacing w:val="71"/>
          <w:kern w:val="0"/>
          <w:sz w:val="28"/>
          <w:szCs w:val="28"/>
          <w:highlight w:val="none"/>
          <w:fitText w:val="1124" w:id="1"/>
        </w:rPr>
        <w:t>联系</w:t>
      </w:r>
      <w:r>
        <w:rPr>
          <w:rFonts w:hint="eastAsia" w:ascii="仿宋" w:hAnsi="仿宋" w:eastAsia="仿宋" w:cs="仿宋"/>
          <w:b/>
          <w:color w:val="auto"/>
          <w:spacing w:val="0"/>
          <w:kern w:val="0"/>
          <w:sz w:val="28"/>
          <w:szCs w:val="28"/>
          <w:highlight w:val="none"/>
          <w:fitText w:val="1124" w:id="1"/>
        </w:rPr>
        <w:t>人</w:t>
      </w:r>
      <w:r>
        <w:rPr>
          <w:rFonts w:hint="eastAsia" w:ascii="仿宋" w:hAnsi="仿宋" w:eastAsia="仿宋" w:cs="仿宋"/>
          <w:b/>
          <w:color w:val="auto"/>
          <w:sz w:val="28"/>
          <w:szCs w:val="28"/>
          <w:highlight w:val="none"/>
        </w:rPr>
        <w:t>：</w:t>
      </w:r>
      <w:bookmarkEnd w:id="6"/>
      <w:r>
        <w:rPr>
          <w:rFonts w:hint="eastAsia" w:ascii="仿宋" w:hAnsi="仿宋" w:eastAsia="仿宋" w:cs="仿宋"/>
          <w:b/>
          <w:color w:val="auto"/>
          <w:sz w:val="28"/>
          <w:szCs w:val="28"/>
          <w:highlight w:val="none"/>
          <w:lang w:eastAsia="zh-CN"/>
        </w:rPr>
        <w:t>俞工</w:t>
      </w:r>
    </w:p>
    <w:p>
      <w:pPr>
        <w:spacing w:line="360" w:lineRule="auto"/>
        <w:outlineLvl w:val="0"/>
        <w:rPr>
          <w:rFonts w:hint="eastAsia" w:ascii="仿宋" w:hAnsi="仿宋" w:eastAsia="仿宋" w:cs="仿宋"/>
          <w:b/>
          <w:color w:val="auto"/>
          <w:sz w:val="28"/>
          <w:szCs w:val="28"/>
          <w:highlight w:val="none"/>
          <w:lang w:eastAsia="zh-CN"/>
        </w:rPr>
      </w:pPr>
      <w:bookmarkStart w:id="7" w:name="_Toc1610"/>
      <w:r>
        <w:rPr>
          <w:rFonts w:hint="eastAsia" w:ascii="仿宋" w:hAnsi="仿宋" w:eastAsia="仿宋" w:cs="仿宋"/>
          <w:b/>
          <w:color w:val="auto"/>
          <w:sz w:val="28"/>
          <w:szCs w:val="28"/>
          <w:highlight w:val="none"/>
        </w:rPr>
        <w:t>联系电话：</w:t>
      </w:r>
      <w:bookmarkEnd w:id="7"/>
      <w:r>
        <w:rPr>
          <w:rFonts w:hint="eastAsia" w:ascii="仿宋" w:hAnsi="仿宋" w:eastAsia="仿宋" w:cs="仿宋"/>
          <w:b/>
          <w:color w:val="auto"/>
          <w:sz w:val="28"/>
          <w:szCs w:val="28"/>
          <w:highlight w:val="none"/>
          <w:lang w:eastAsia="zh-CN"/>
        </w:rPr>
        <w:t>0991-5803779</w:t>
      </w:r>
    </w:p>
    <w:p>
      <w:pPr>
        <w:spacing w:line="360" w:lineRule="auto"/>
        <w:ind w:left="1687" w:hanging="1687" w:hangingChars="600"/>
        <w:outlineLvl w:val="0"/>
        <w:rPr>
          <w:rFonts w:hint="eastAsia" w:ascii="仿宋" w:hAnsi="仿宋" w:eastAsia="仿宋" w:cs="仿宋"/>
          <w:b/>
          <w:color w:val="auto"/>
          <w:sz w:val="28"/>
          <w:szCs w:val="28"/>
          <w:highlight w:val="none"/>
          <w:lang w:eastAsia="zh-CN"/>
        </w:rPr>
      </w:pPr>
      <w:bookmarkStart w:id="8" w:name="_Toc28464"/>
      <w:r>
        <w:rPr>
          <w:rFonts w:hint="eastAsia" w:ascii="仿宋" w:hAnsi="仿宋" w:eastAsia="仿宋" w:cs="仿宋"/>
          <w:b/>
          <w:color w:val="auto"/>
          <w:sz w:val="28"/>
          <w:szCs w:val="28"/>
          <w:highlight w:val="none"/>
        </w:rPr>
        <w:t>联系地址：</w:t>
      </w:r>
      <w:bookmarkEnd w:id="8"/>
      <w:r>
        <w:rPr>
          <w:rFonts w:hint="eastAsia" w:ascii="仿宋" w:hAnsi="仿宋" w:eastAsia="仿宋" w:cs="仿宋"/>
          <w:b/>
          <w:color w:val="auto"/>
          <w:sz w:val="28"/>
          <w:szCs w:val="28"/>
          <w:highlight w:val="none"/>
          <w:lang w:eastAsia="zh-CN"/>
        </w:rPr>
        <w:t>新疆乌鲁木齐市沙依巴克区奇台路658号德汇万达E2写字楼1703-02室</w:t>
      </w:r>
    </w:p>
    <w:p>
      <w:pPr>
        <w:pStyle w:val="41"/>
        <w:rPr>
          <w:rFonts w:hint="eastAsia" w:ascii="仿宋" w:hAnsi="仿宋" w:eastAsia="仿宋" w:cs="仿宋"/>
          <w:b/>
          <w:bCs/>
          <w:color w:val="auto"/>
          <w:sz w:val="32"/>
          <w:szCs w:val="32"/>
          <w:highlight w:val="none"/>
        </w:rPr>
      </w:pPr>
    </w:p>
    <w:p>
      <w:pP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br w:type="page"/>
      </w:r>
    </w:p>
    <w:p>
      <w:pPr>
        <w:rPr>
          <w:color w:val="auto"/>
          <w:highlight w:val="none"/>
        </w:rPr>
      </w:pPr>
    </w:p>
    <w:p>
      <w:pPr>
        <w:pStyle w:val="87"/>
        <w:rPr>
          <w:color w:val="auto"/>
          <w:highlight w:val="none"/>
        </w:rPr>
      </w:pPr>
    </w:p>
    <w:sdt>
      <w:sdtPr>
        <w:rPr>
          <w:rFonts w:hint="eastAsia" w:ascii="仿宋" w:hAnsi="仿宋" w:eastAsia="仿宋" w:cs="仿宋"/>
          <w:color w:val="auto"/>
          <w:kern w:val="2"/>
          <w:sz w:val="28"/>
          <w:szCs w:val="28"/>
          <w:highlight w:val="none"/>
          <w:lang w:val="en-US" w:eastAsia="zh-CN" w:bidi="ar-SA"/>
        </w:rPr>
        <w:id w:val="147458148"/>
        <w15:color w:val="DBDBDB"/>
        <w:docPartObj>
          <w:docPartGallery w:val="Table of Contents"/>
          <w:docPartUnique/>
        </w:docPartObj>
      </w:sdtPr>
      <w:sdtEndPr>
        <w:rPr>
          <w:rFonts w:hint="eastAsia" w:ascii="Calibri" w:hAnsi="Calibri" w:eastAsia="宋体" w:cs="Times New Roman"/>
          <w:b/>
          <w:color w:val="auto"/>
          <w:kern w:val="2"/>
          <w:sz w:val="21"/>
          <w:szCs w:val="24"/>
          <w:highlight w:val="none"/>
          <w:lang w:val="en-US" w:eastAsia="zh-CN" w:bidi="ar-SA"/>
        </w:rPr>
      </w:sdtEndPr>
      <w:sdtContent>
        <w:p>
          <w:pPr>
            <w:jc w:val="center"/>
            <w:rPr>
              <w:rFonts w:hint="eastAsia" w:ascii="仿宋" w:hAnsi="仿宋" w:eastAsia="仿宋" w:cs="仿宋"/>
              <w:color w:val="auto"/>
              <w:sz w:val="28"/>
              <w:szCs w:val="28"/>
              <w:highlight w:val="none"/>
            </w:rPr>
          </w:pPr>
          <w:r>
            <w:rPr>
              <w:rFonts w:hint="eastAsia" w:ascii="仿宋" w:hAnsi="仿宋" w:eastAsia="仿宋" w:cs="仿宋"/>
              <w:b/>
              <w:bCs/>
              <w:color w:val="auto"/>
              <w:sz w:val="44"/>
              <w:szCs w:val="44"/>
              <w:highlight w:val="none"/>
            </w:rPr>
            <w:t>目</w:t>
          </w:r>
          <w:r>
            <w:rPr>
              <w:rFonts w:hint="eastAsia" w:ascii="仿宋" w:hAnsi="仿宋" w:eastAsia="仿宋" w:cs="仿宋"/>
              <w:b/>
              <w:bCs/>
              <w:color w:val="auto"/>
              <w:sz w:val="44"/>
              <w:szCs w:val="44"/>
              <w:highlight w:val="none"/>
              <w:lang w:val="en-US" w:eastAsia="zh-CN"/>
            </w:rPr>
            <w:t xml:space="preserve"> </w:t>
          </w:r>
          <w:r>
            <w:rPr>
              <w:rFonts w:hint="eastAsia" w:ascii="仿宋" w:hAnsi="仿宋" w:eastAsia="仿宋" w:cs="仿宋"/>
              <w:b/>
              <w:bCs/>
              <w:color w:val="auto"/>
              <w:sz w:val="44"/>
              <w:szCs w:val="44"/>
              <w:highlight w:val="none"/>
            </w:rPr>
            <w:t>录</w:t>
          </w:r>
        </w:p>
        <w:p>
          <w:pPr>
            <w:pStyle w:val="513"/>
            <w:tabs>
              <w:tab w:val="right" w:leader="dot" w:pos="9319"/>
            </w:tabs>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TOC \o "1-1" \h \u </w:instrText>
          </w:r>
          <w:r>
            <w:rPr>
              <w:rFonts w:hint="eastAsia" w:ascii="仿宋" w:hAnsi="仿宋" w:eastAsia="仿宋" w:cs="仿宋"/>
              <w:color w:val="auto"/>
              <w:sz w:val="28"/>
              <w:szCs w:val="28"/>
              <w:highlight w:val="none"/>
            </w:rPr>
            <w:fldChar w:fldCharType="separate"/>
          </w:r>
        </w:p>
        <w:p>
          <w:pPr>
            <w:pStyle w:val="513"/>
            <w:keepNext w:val="0"/>
            <w:keepLines w:val="0"/>
            <w:pageBreakBefore w:val="0"/>
            <w:widowControl/>
            <w:tabs>
              <w:tab w:val="right" w:leader="dot" w:pos="9319"/>
            </w:tabs>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_Toc29503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 xml:space="preserve">第一章 </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招标公告</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fldChar w:fldCharType="end"/>
          </w:r>
        </w:p>
        <w:p>
          <w:pPr>
            <w:pStyle w:val="513"/>
            <w:keepNext w:val="0"/>
            <w:keepLines w:val="0"/>
            <w:pageBreakBefore w:val="0"/>
            <w:widowControl/>
            <w:tabs>
              <w:tab w:val="right" w:leader="dot" w:pos="9319"/>
            </w:tabs>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_Toc13634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第二章  投标人须知前附表</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fldChar w:fldCharType="end"/>
          </w:r>
        </w:p>
        <w:p>
          <w:pPr>
            <w:pStyle w:val="513"/>
            <w:keepNext w:val="0"/>
            <w:keepLines w:val="0"/>
            <w:pageBreakBefore w:val="0"/>
            <w:widowControl/>
            <w:tabs>
              <w:tab w:val="right" w:leader="dot" w:pos="9319"/>
            </w:tabs>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_Toc9559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第三章  投标人须知</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lang w:val="en-US" w:eastAsia="zh-CN"/>
            </w:rPr>
            <w:t>0</w:t>
          </w:r>
        </w:p>
        <w:p>
          <w:pPr>
            <w:pStyle w:val="513"/>
            <w:keepNext w:val="0"/>
            <w:keepLines w:val="0"/>
            <w:pageBreakBefore w:val="0"/>
            <w:widowControl/>
            <w:tabs>
              <w:tab w:val="right" w:leader="dot" w:pos="9319"/>
            </w:tabs>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_Toc4267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 xml:space="preserve">第四章 </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采购需求</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lang w:val="en-US" w:eastAsia="zh-CN"/>
            </w:rPr>
            <w:t>2</w:t>
          </w:r>
        </w:p>
        <w:p>
          <w:pPr>
            <w:pStyle w:val="513"/>
            <w:keepNext w:val="0"/>
            <w:keepLines w:val="0"/>
            <w:pageBreakBefore w:val="0"/>
            <w:widowControl/>
            <w:tabs>
              <w:tab w:val="right" w:leader="dot" w:pos="9319"/>
            </w:tabs>
            <w:kinsoku/>
            <w:wordWrap/>
            <w:overflowPunct/>
            <w:topLinePunct w:val="0"/>
            <w:autoSpaceDE/>
            <w:autoSpaceDN/>
            <w:bidi w:val="0"/>
            <w:adjustRightInd/>
            <w:snapToGrid/>
            <w:spacing w:line="360" w:lineRule="auto"/>
            <w:jc w:val="center"/>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_Toc16932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 xml:space="preserve">第五章 </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评标办法</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lang w:val="en-US" w:eastAsia="zh-CN"/>
            </w:rPr>
            <w:t>47</w:t>
          </w:r>
        </w:p>
        <w:p>
          <w:pPr>
            <w:pStyle w:val="513"/>
            <w:keepNext w:val="0"/>
            <w:keepLines w:val="0"/>
            <w:pageBreakBefore w:val="0"/>
            <w:widowControl/>
            <w:tabs>
              <w:tab w:val="right" w:leader="dot" w:pos="9319"/>
            </w:tabs>
            <w:kinsoku/>
            <w:wordWrap/>
            <w:overflowPunct/>
            <w:topLinePunct w:val="0"/>
            <w:autoSpaceDE/>
            <w:autoSpaceDN/>
            <w:bidi w:val="0"/>
            <w:adjustRightInd/>
            <w:snapToGrid/>
            <w:spacing w:line="360" w:lineRule="auto"/>
            <w:jc w:val="center"/>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_Toc8394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 xml:space="preserve">第六章 </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合同条款草案</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lang w:val="en-US" w:eastAsia="zh-CN"/>
            </w:rPr>
            <w:t>58</w:t>
          </w:r>
        </w:p>
        <w:p>
          <w:pPr>
            <w:pStyle w:val="513"/>
            <w:keepNext w:val="0"/>
            <w:keepLines w:val="0"/>
            <w:pageBreakBefore w:val="0"/>
            <w:widowControl/>
            <w:tabs>
              <w:tab w:val="right" w:leader="dot" w:pos="9319"/>
            </w:tabs>
            <w:kinsoku/>
            <w:wordWrap/>
            <w:overflowPunct/>
            <w:topLinePunct w:val="0"/>
            <w:autoSpaceDE/>
            <w:autoSpaceDN/>
            <w:bidi w:val="0"/>
            <w:adjustRightInd/>
            <w:snapToGrid/>
            <w:spacing w:line="360" w:lineRule="auto"/>
            <w:jc w:val="center"/>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_Toc6463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第七章  投标文件格式</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lang w:val="en-US" w:eastAsia="zh-CN"/>
            </w:rPr>
            <w:t>64</w:t>
          </w:r>
        </w:p>
        <w:p>
          <w:pPr>
            <w:pStyle w:val="513"/>
            <w:tabs>
              <w:tab w:val="right" w:leader="dot" w:pos="9319"/>
            </w:tabs>
            <w:jc w:val="center"/>
            <w:rPr>
              <w:rFonts w:hint="eastAsia" w:ascii="仿宋" w:hAnsi="仿宋" w:eastAsia="仿宋" w:cs="仿宋"/>
              <w:color w:val="auto"/>
              <w:sz w:val="28"/>
              <w:szCs w:val="28"/>
              <w:highlight w:val="none"/>
            </w:rPr>
          </w:pPr>
        </w:p>
        <w:p>
          <w:pPr>
            <w:pStyle w:val="87"/>
            <w:ind w:left="0" w:leftChars="0" w:firstLine="0" w:firstLineChars="0"/>
            <w:jc w:val="both"/>
            <w:rPr>
              <w:rFonts w:hint="eastAsia"/>
              <w:color w:val="auto"/>
              <w:highlight w:val="none"/>
            </w:rPr>
          </w:pPr>
          <w:r>
            <w:rPr>
              <w:rFonts w:hint="eastAsia" w:ascii="仿宋" w:hAnsi="仿宋" w:eastAsia="仿宋" w:cs="仿宋"/>
              <w:color w:val="auto"/>
              <w:sz w:val="28"/>
              <w:szCs w:val="28"/>
              <w:highlight w:val="none"/>
            </w:rPr>
            <w:fldChar w:fldCharType="end"/>
          </w:r>
        </w:p>
      </w:sdtContent>
    </w:sdt>
    <w:p>
      <w:pPr>
        <w:numPr>
          <w:ilvl w:val="0"/>
          <w:numId w:val="27"/>
        </w:numPr>
        <w:jc w:val="center"/>
        <w:outlineLvl w:val="0"/>
        <w:rPr>
          <w:rFonts w:hint="eastAsia" w:ascii="仿宋" w:hAnsi="仿宋" w:eastAsia="仿宋" w:cs="仿宋"/>
          <w:b/>
          <w:color w:val="auto"/>
          <w:sz w:val="32"/>
          <w:szCs w:val="32"/>
          <w:highlight w:val="none"/>
        </w:rPr>
        <w:sectPr>
          <w:headerReference r:id="rId3" w:type="default"/>
          <w:pgSz w:w="11910" w:h="16840"/>
          <w:pgMar w:top="1134" w:right="1134" w:bottom="1140" w:left="1457" w:header="907" w:footer="964" w:gutter="0"/>
          <w:cols w:space="720" w:num="1"/>
          <w:docGrid w:linePitch="286" w:charSpace="0"/>
        </w:sectPr>
      </w:pPr>
    </w:p>
    <w:p>
      <w:pPr>
        <w:numPr>
          <w:ilvl w:val="0"/>
          <w:numId w:val="27"/>
        </w:numPr>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 xml:space="preserve"> </w:t>
      </w:r>
      <w:bookmarkStart w:id="9" w:name="_Toc29503"/>
      <w:r>
        <w:rPr>
          <w:rFonts w:hint="eastAsia" w:ascii="仿宋" w:hAnsi="仿宋" w:eastAsia="仿宋" w:cs="仿宋"/>
          <w:b/>
          <w:color w:val="auto"/>
          <w:sz w:val="32"/>
          <w:szCs w:val="32"/>
          <w:highlight w:val="none"/>
        </w:rPr>
        <w:t>招标公告</w:t>
      </w:r>
      <w:bookmarkEnd w:id="9"/>
    </w:p>
    <w:p>
      <w:pPr>
        <w:pStyle w:val="83"/>
        <w:spacing w:before="75" w:after="75" w:line="360" w:lineRule="auto"/>
        <w:rPr>
          <w:rFonts w:hint="eastAsia" w:ascii="仿宋" w:hAnsi="仿宋" w:eastAsia="仿宋" w:cs="仿宋"/>
          <w:color w:val="auto"/>
          <w:sz w:val="24"/>
          <w:szCs w:val="24"/>
          <w:highlight w:val="none"/>
        </w:rPr>
      </w:pPr>
    </w:p>
    <w:p>
      <w:pPr>
        <w:pStyle w:val="83"/>
        <w:spacing w:before="75" w:after="75"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项目概况</w:t>
      </w:r>
      <w:r>
        <w:rPr>
          <w:rFonts w:hint="eastAsia" w:ascii="仿宋" w:hAnsi="仿宋" w:eastAsia="仿宋" w:cs="仿宋"/>
          <w:color w:val="auto"/>
          <w:sz w:val="24"/>
          <w:szCs w:val="24"/>
          <w:highlight w:val="none"/>
          <w:lang w:eastAsia="zh-CN"/>
        </w:rPr>
        <w:t>：</w:t>
      </w:r>
    </w:p>
    <w:p>
      <w:pPr>
        <w:pStyle w:val="83"/>
        <w:spacing w:before="75" w:after="75" w:line="360" w:lineRule="auto"/>
        <w:ind w:firstLine="480" w:firstLineChars="200"/>
        <w:rPr>
          <w:rStyle w:val="91"/>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新疆维吾尔自治区巨灾防范工程流体观测设备采购项目</w:t>
      </w:r>
      <w:r>
        <w:rPr>
          <w:rFonts w:hint="eastAsia" w:ascii="仿宋" w:hAnsi="仿宋" w:eastAsia="仿宋" w:cs="仿宋"/>
          <w:color w:val="auto"/>
          <w:sz w:val="24"/>
          <w:szCs w:val="24"/>
          <w:highlight w:val="none"/>
        </w:rPr>
        <w:t>的潜在投标人应在政采云平台线上获取招标文件，并于</w:t>
      </w:r>
      <w:r>
        <w:rPr>
          <w:rFonts w:hint="eastAsia" w:ascii="仿宋" w:hAnsi="仿宋" w:eastAsia="仿宋" w:cs="仿宋"/>
          <w:color w:val="auto"/>
          <w:sz w:val="24"/>
          <w:szCs w:val="24"/>
          <w:highlight w:val="none"/>
          <w:lang w:eastAsia="zh-CN"/>
        </w:rPr>
        <w:t>2024年</w:t>
      </w:r>
      <w:r>
        <w:rPr>
          <w:rFonts w:hint="eastAsia" w:ascii="仿宋" w:hAnsi="仿宋" w:eastAsia="仿宋" w:cs="仿宋"/>
          <w:color w:val="auto"/>
          <w:sz w:val="24"/>
          <w:szCs w:val="24"/>
          <w:highlight w:val="none"/>
          <w:lang w:val="en-US" w:eastAsia="zh-CN"/>
        </w:rPr>
        <w:t>05</w:t>
      </w:r>
      <w:r>
        <w:rPr>
          <w:rFonts w:hint="eastAsia" w:ascii="仿宋" w:hAnsi="仿宋" w:eastAsia="仿宋" w:cs="仿宋"/>
          <w:color w:val="auto"/>
          <w:sz w:val="24"/>
          <w:szCs w:val="24"/>
          <w:highlight w:val="none"/>
          <w:lang w:eastAsia="zh-CN"/>
        </w:rPr>
        <w:t>月</w:t>
      </w:r>
      <w:r>
        <w:rPr>
          <w:rFonts w:hint="eastAsia" w:ascii="仿宋" w:hAnsi="仿宋" w:eastAsia="仿宋" w:cs="仿宋"/>
          <w:color w:val="auto"/>
          <w:sz w:val="24"/>
          <w:szCs w:val="24"/>
          <w:highlight w:val="none"/>
          <w:lang w:val="en-US" w:eastAsia="zh-CN"/>
        </w:rPr>
        <w:t>24</w:t>
      </w:r>
      <w:r>
        <w:rPr>
          <w:rFonts w:hint="eastAsia" w:ascii="仿宋" w:hAnsi="仿宋" w:eastAsia="仿宋" w:cs="仿宋"/>
          <w:color w:val="auto"/>
          <w:sz w:val="24"/>
          <w:szCs w:val="24"/>
          <w:highlight w:val="none"/>
          <w:lang w:eastAsia="zh-CN"/>
        </w:rPr>
        <w:t>日</w:t>
      </w:r>
      <w:r>
        <w:rPr>
          <w:rFonts w:hint="eastAsia" w:ascii="仿宋" w:hAnsi="仿宋" w:eastAsia="仿宋" w:cs="仿宋"/>
          <w:color w:val="auto"/>
          <w:sz w:val="24"/>
          <w:szCs w:val="24"/>
          <w:highlight w:val="none"/>
          <w:lang w:val="en-US" w:eastAsia="zh-CN"/>
        </w:rPr>
        <w:t>11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00</w:t>
      </w:r>
      <w:r>
        <w:rPr>
          <w:rFonts w:hint="eastAsia" w:ascii="仿宋" w:hAnsi="仿宋" w:eastAsia="仿宋" w:cs="仿宋"/>
          <w:color w:val="auto"/>
          <w:sz w:val="24"/>
          <w:szCs w:val="24"/>
          <w:highlight w:val="none"/>
        </w:rPr>
        <w:t>（北京时间）前递交投标文件。</w:t>
      </w:r>
    </w:p>
    <w:p>
      <w:pPr>
        <w:pStyle w:val="83"/>
        <w:spacing w:before="255" w:after="255" w:line="360" w:lineRule="auto"/>
        <w:jc w:val="both"/>
        <w:outlineLvl w:val="1"/>
        <w:rPr>
          <w:rFonts w:hint="eastAsia" w:ascii="仿宋" w:hAnsi="仿宋" w:eastAsia="仿宋" w:cs="仿宋"/>
          <w:color w:val="auto"/>
          <w:sz w:val="24"/>
          <w:szCs w:val="24"/>
          <w:highlight w:val="none"/>
        </w:rPr>
      </w:pPr>
      <w:r>
        <w:rPr>
          <w:rStyle w:val="91"/>
          <w:rFonts w:hint="eastAsia" w:ascii="仿宋" w:hAnsi="仿宋" w:eastAsia="仿宋" w:cs="仿宋"/>
          <w:color w:val="auto"/>
          <w:sz w:val="24"/>
          <w:szCs w:val="24"/>
          <w:highlight w:val="none"/>
        </w:rPr>
        <w:t>一、项目基本情况</w:t>
      </w:r>
    </w:p>
    <w:p>
      <w:pPr>
        <w:pStyle w:val="83"/>
        <w:spacing w:before="75" w:after="75" w:line="360" w:lineRule="auto"/>
        <w:ind w:firstLine="42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项目编号：</w:t>
      </w:r>
      <w:r>
        <w:rPr>
          <w:rFonts w:hint="eastAsia" w:ascii="仿宋" w:hAnsi="仿宋" w:eastAsia="仿宋" w:cs="仿宋"/>
          <w:color w:val="auto"/>
          <w:sz w:val="24"/>
          <w:szCs w:val="24"/>
          <w:highlight w:val="none"/>
          <w:lang w:eastAsia="zh-CN"/>
        </w:rPr>
        <w:t>XSY-2024-Z-018</w:t>
      </w:r>
    </w:p>
    <w:p>
      <w:pPr>
        <w:pStyle w:val="83"/>
        <w:spacing w:before="75" w:after="75" w:line="360" w:lineRule="auto"/>
        <w:ind w:firstLine="42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lang w:eastAsia="zh-CN"/>
        </w:rPr>
        <w:t>新疆维吾尔自治区巨灾防范工程流体观测设备采购项目</w:t>
      </w:r>
    </w:p>
    <w:p>
      <w:pPr>
        <w:pStyle w:val="83"/>
        <w:spacing w:before="75" w:after="75" w:line="360" w:lineRule="auto"/>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采购方式：公开招标</w:t>
      </w:r>
    </w:p>
    <w:p>
      <w:pPr>
        <w:pStyle w:val="83"/>
        <w:spacing w:before="75" w:after="75" w:line="360" w:lineRule="auto"/>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预算金额：</w:t>
      </w:r>
      <w:r>
        <w:rPr>
          <w:rFonts w:hint="eastAsia" w:ascii="仿宋" w:hAnsi="仿宋" w:eastAsia="仿宋" w:cs="仿宋"/>
          <w:color w:val="auto"/>
          <w:sz w:val="24"/>
          <w:szCs w:val="24"/>
          <w:highlight w:val="none"/>
          <w:lang w:val="en-US" w:eastAsia="zh-CN"/>
        </w:rPr>
        <w:t>2533.1</w:t>
      </w:r>
      <w:r>
        <w:rPr>
          <w:rFonts w:hint="eastAsia" w:ascii="仿宋" w:hAnsi="仿宋" w:eastAsia="仿宋" w:cs="仿宋"/>
          <w:color w:val="auto"/>
          <w:sz w:val="24"/>
          <w:szCs w:val="24"/>
          <w:highlight w:val="none"/>
        </w:rPr>
        <w:t xml:space="preserve">万元 </w:t>
      </w:r>
    </w:p>
    <w:p>
      <w:pPr>
        <w:pStyle w:val="83"/>
        <w:spacing w:before="75" w:after="75" w:line="360" w:lineRule="auto"/>
        <w:ind w:firstLine="42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标项一：1430万元；标项二：1103.1万元；</w:t>
      </w:r>
    </w:p>
    <w:p>
      <w:pPr>
        <w:pStyle w:val="83"/>
        <w:spacing w:before="75" w:after="75" w:line="360" w:lineRule="auto"/>
        <w:ind w:firstLine="42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采购需求：</w:t>
      </w:r>
      <w:r>
        <w:rPr>
          <w:rFonts w:hint="eastAsia" w:ascii="仿宋" w:hAnsi="仿宋" w:eastAsia="仿宋" w:cs="仿宋"/>
          <w:color w:val="auto"/>
          <w:sz w:val="24"/>
          <w:szCs w:val="24"/>
          <w:highlight w:val="none"/>
          <w:lang w:eastAsia="zh-CN"/>
        </w:rPr>
        <w:t>新疆维吾尔自治区巨灾防范工程流体观测设备采购（详见招标文件</w:t>
      </w:r>
      <w:r>
        <w:rPr>
          <w:rFonts w:hint="eastAsia" w:ascii="仿宋" w:hAnsi="仿宋" w:eastAsia="仿宋" w:cs="仿宋"/>
          <w:color w:val="auto"/>
          <w:sz w:val="24"/>
          <w:szCs w:val="24"/>
          <w:highlight w:val="none"/>
          <w:lang w:val="en-US" w:eastAsia="zh-CN"/>
        </w:rPr>
        <w:t xml:space="preserve"> 第四章 采购需求</w:t>
      </w:r>
      <w:r>
        <w:rPr>
          <w:rFonts w:hint="eastAsia" w:ascii="仿宋" w:hAnsi="仿宋" w:eastAsia="仿宋" w:cs="仿宋"/>
          <w:color w:val="auto"/>
          <w:sz w:val="24"/>
          <w:szCs w:val="24"/>
          <w:highlight w:val="none"/>
          <w:lang w:eastAsia="zh-CN"/>
        </w:rPr>
        <w:t>）</w:t>
      </w:r>
    </w:p>
    <w:p>
      <w:pPr>
        <w:pStyle w:val="83"/>
        <w:spacing w:before="75" w:after="75" w:line="360" w:lineRule="auto"/>
        <w:ind w:firstLine="42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简要规格描述：标项一：流体通用设备；标项二：流体专用设备；</w:t>
      </w:r>
    </w:p>
    <w:p>
      <w:pPr>
        <w:pStyle w:val="83"/>
        <w:spacing w:before="75" w:after="75" w:line="360" w:lineRule="auto"/>
        <w:ind w:firstLine="42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合同履约期限：</w:t>
      </w:r>
      <w:r>
        <w:rPr>
          <w:rFonts w:hint="eastAsia" w:ascii="仿宋" w:hAnsi="仿宋" w:eastAsia="仿宋" w:cs="仿宋"/>
          <w:color w:val="auto"/>
          <w:sz w:val="24"/>
          <w:szCs w:val="24"/>
          <w:highlight w:val="none"/>
          <w:lang w:val="en-US" w:eastAsia="zh-CN"/>
        </w:rPr>
        <w:t>签订合同后 45 个工作日内交付货物。</w:t>
      </w:r>
    </w:p>
    <w:p>
      <w:pPr>
        <w:pStyle w:val="83"/>
        <w:spacing w:before="75" w:after="75" w:line="360" w:lineRule="auto"/>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本项目（否）接受联合体投标</w:t>
      </w:r>
    </w:p>
    <w:p>
      <w:pPr>
        <w:pStyle w:val="83"/>
        <w:spacing w:before="255" w:after="255" w:line="360" w:lineRule="auto"/>
        <w:jc w:val="both"/>
        <w:outlineLvl w:val="1"/>
        <w:rPr>
          <w:rStyle w:val="91"/>
          <w:rFonts w:hint="eastAsia" w:ascii="仿宋" w:hAnsi="仿宋" w:eastAsia="仿宋" w:cs="仿宋"/>
          <w:color w:val="auto"/>
          <w:sz w:val="24"/>
          <w:szCs w:val="24"/>
          <w:highlight w:val="none"/>
        </w:rPr>
      </w:pPr>
      <w:r>
        <w:rPr>
          <w:rStyle w:val="91"/>
          <w:rFonts w:hint="eastAsia" w:ascii="仿宋" w:hAnsi="仿宋" w:eastAsia="仿宋" w:cs="仿宋"/>
          <w:color w:val="auto"/>
          <w:sz w:val="24"/>
          <w:szCs w:val="24"/>
          <w:highlight w:val="none"/>
        </w:rPr>
        <w:t>二、申请人的资格要求：</w:t>
      </w:r>
    </w:p>
    <w:p>
      <w:pPr>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1.满足《中华人民共和国政府采购法》第二十二条规定；</w:t>
      </w:r>
    </w:p>
    <w:p>
      <w:pPr>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2.落实政府采购政策需满足的资格要求：</w:t>
      </w:r>
    </w:p>
    <w:p>
      <w:pPr>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1）本项目专门面向小微企业采购 </w:t>
      </w:r>
    </w:p>
    <w:p>
      <w:pPr>
        <w:keepNext w:val="0"/>
        <w:keepLines w:val="0"/>
        <w:pageBreakBefore w:val="0"/>
        <w:kinsoku/>
        <w:wordWrap/>
        <w:overflowPunct/>
        <w:topLinePunct w:val="0"/>
        <w:autoSpaceDE/>
        <w:autoSpaceDN/>
        <w:bidi w:val="0"/>
        <w:adjustRightInd/>
        <w:snapToGrid/>
        <w:spacing w:line="360" w:lineRule="auto"/>
        <w:ind w:firstLine="48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落实《关于调整优化节能产品、环境标志产品政府采购执行机制的通知》（财库[2019]9号）、财政部《关于进一步加大政府采购支持中小企业力度的通知》（财库〔2022〕19号）、关于印发《政府采购促进中小企业发展管理办法》的通知（财库[2020]46号）、《财政部、司法部关于政府采购支持监狱企业发展有关问题的通知》（财库[2014]68号）和《关于促进残疾人就业政府采购政策的通知》（财库[2017]141号）等政府采购政策。</w:t>
      </w:r>
    </w:p>
    <w:p>
      <w:pPr>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3.本项目的特定资格要求：所投标产品均为国产仪器。（提供承诺书）</w:t>
      </w:r>
    </w:p>
    <w:p>
      <w:pPr>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4.本项目不接受联合体投标。</w:t>
      </w:r>
    </w:p>
    <w:p>
      <w:pPr>
        <w:pStyle w:val="83"/>
        <w:spacing w:before="255" w:after="255" w:line="360" w:lineRule="auto"/>
        <w:jc w:val="both"/>
        <w:outlineLvl w:val="1"/>
        <w:rPr>
          <w:rStyle w:val="91"/>
          <w:rFonts w:hint="eastAsia" w:ascii="仿宋" w:hAnsi="仿宋" w:eastAsia="仿宋" w:cs="仿宋"/>
          <w:color w:val="auto"/>
          <w:sz w:val="24"/>
          <w:szCs w:val="24"/>
          <w:highlight w:val="none"/>
        </w:rPr>
      </w:pPr>
      <w:r>
        <w:rPr>
          <w:rStyle w:val="91"/>
          <w:rFonts w:hint="eastAsia" w:ascii="仿宋" w:hAnsi="仿宋" w:eastAsia="仿宋" w:cs="仿宋"/>
          <w:color w:val="auto"/>
          <w:sz w:val="24"/>
          <w:szCs w:val="24"/>
          <w:highlight w:val="none"/>
        </w:rPr>
        <w:t>三、获取招标文件</w:t>
      </w:r>
    </w:p>
    <w:p>
      <w:pPr>
        <w:pStyle w:val="83"/>
        <w:spacing w:before="75" w:after="75" w:line="360" w:lineRule="auto"/>
        <w:ind w:firstLine="420"/>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rPr>
        <w:t>时间：</w:t>
      </w:r>
      <w:r>
        <w:rPr>
          <w:rFonts w:hint="eastAsia" w:ascii="仿宋" w:hAnsi="仿宋" w:eastAsia="仿宋" w:cs="仿宋"/>
          <w:color w:val="auto"/>
          <w:sz w:val="24"/>
          <w:szCs w:val="24"/>
          <w:highlight w:val="none"/>
          <w:lang w:eastAsia="zh-CN"/>
        </w:rPr>
        <w:t>2024年</w:t>
      </w:r>
      <w:r>
        <w:rPr>
          <w:rFonts w:hint="eastAsia" w:ascii="仿宋" w:hAnsi="仿宋" w:eastAsia="仿宋" w:cs="仿宋"/>
          <w:color w:val="auto"/>
          <w:sz w:val="24"/>
          <w:szCs w:val="24"/>
          <w:highlight w:val="none"/>
          <w:lang w:val="en-US" w:eastAsia="zh-CN"/>
        </w:rPr>
        <w:t>04</w:t>
      </w:r>
      <w:r>
        <w:rPr>
          <w:rFonts w:hint="eastAsia" w:ascii="仿宋" w:hAnsi="仿宋" w:eastAsia="仿宋" w:cs="仿宋"/>
          <w:color w:val="auto"/>
          <w:sz w:val="24"/>
          <w:szCs w:val="24"/>
          <w:highlight w:val="none"/>
          <w:lang w:eastAsia="zh-CN"/>
        </w:rPr>
        <w:t>月</w:t>
      </w:r>
      <w:r>
        <w:rPr>
          <w:rFonts w:hint="eastAsia" w:ascii="仿宋" w:hAnsi="仿宋" w:eastAsia="仿宋" w:cs="仿宋"/>
          <w:color w:val="auto"/>
          <w:sz w:val="24"/>
          <w:szCs w:val="24"/>
          <w:highlight w:val="none"/>
          <w:lang w:val="en-US" w:eastAsia="zh-CN"/>
        </w:rPr>
        <w:t>17</w:t>
      </w:r>
      <w:r>
        <w:rPr>
          <w:rFonts w:hint="eastAsia" w:ascii="仿宋" w:hAnsi="仿宋" w:eastAsia="仿宋" w:cs="仿宋"/>
          <w:color w:val="auto"/>
          <w:sz w:val="24"/>
          <w:szCs w:val="24"/>
          <w:highlight w:val="none"/>
          <w:lang w:eastAsia="zh-CN"/>
        </w:rPr>
        <w:t>日至2024年</w:t>
      </w:r>
      <w:r>
        <w:rPr>
          <w:rFonts w:hint="eastAsia" w:ascii="仿宋" w:hAnsi="仿宋" w:eastAsia="仿宋" w:cs="仿宋"/>
          <w:color w:val="auto"/>
          <w:sz w:val="24"/>
          <w:szCs w:val="24"/>
          <w:highlight w:val="none"/>
          <w:lang w:val="en-US" w:eastAsia="zh-CN"/>
        </w:rPr>
        <w:t>04</w:t>
      </w:r>
      <w:r>
        <w:rPr>
          <w:rFonts w:hint="eastAsia" w:ascii="仿宋" w:hAnsi="仿宋" w:eastAsia="仿宋" w:cs="仿宋"/>
          <w:color w:val="auto"/>
          <w:sz w:val="24"/>
          <w:szCs w:val="24"/>
          <w:highlight w:val="none"/>
          <w:lang w:eastAsia="zh-CN"/>
        </w:rPr>
        <w:t>月</w:t>
      </w:r>
      <w:r>
        <w:rPr>
          <w:rFonts w:hint="eastAsia" w:ascii="仿宋" w:hAnsi="仿宋" w:eastAsia="仿宋" w:cs="仿宋"/>
          <w:color w:val="auto"/>
          <w:sz w:val="24"/>
          <w:szCs w:val="24"/>
          <w:highlight w:val="none"/>
          <w:lang w:val="en-US" w:eastAsia="zh-CN"/>
        </w:rPr>
        <w:t>24</w:t>
      </w:r>
      <w:r>
        <w:rPr>
          <w:rFonts w:hint="eastAsia" w:ascii="仿宋" w:hAnsi="仿宋" w:eastAsia="仿宋" w:cs="仿宋"/>
          <w:color w:val="auto"/>
          <w:sz w:val="24"/>
          <w:szCs w:val="24"/>
          <w:highlight w:val="none"/>
          <w:lang w:eastAsia="zh-CN"/>
        </w:rPr>
        <w:t>日</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none"/>
          <w:lang w:eastAsia="zh-CN"/>
        </w:rPr>
        <w:t>每天上午10:00至14:00 ，下午15:00至19:00</w:t>
      </w:r>
      <w:r>
        <w:rPr>
          <w:rFonts w:hint="eastAsia" w:ascii="仿宋" w:hAnsi="仿宋" w:eastAsia="仿宋" w:cs="仿宋"/>
          <w:color w:val="auto"/>
          <w:sz w:val="24"/>
          <w:szCs w:val="24"/>
          <w:highlight w:val="none"/>
          <w:u w:val="none"/>
        </w:rPr>
        <w:t>（北京时间，法定节假日除外）</w:t>
      </w:r>
    </w:p>
    <w:p>
      <w:pPr>
        <w:pStyle w:val="83"/>
        <w:spacing w:before="75" w:after="75" w:line="360" w:lineRule="auto"/>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地点：政采云平台http://www.zcygov.cn/ </w:t>
      </w:r>
    </w:p>
    <w:p>
      <w:pPr>
        <w:pStyle w:val="83"/>
        <w:spacing w:before="75" w:after="75" w:line="360" w:lineRule="auto"/>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方式：</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登录政采云平台https://www.zcygov.cn/在线申请获取采购文件（进入“项目采购”应用，在获取采购文件菜单中选择项目，申请获取采购文件）</w:t>
      </w:r>
    </w:p>
    <w:p>
      <w:pPr>
        <w:pStyle w:val="83"/>
        <w:spacing w:before="75" w:after="75" w:line="360" w:lineRule="auto"/>
        <w:ind w:firstLine="42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售价（元）：</w:t>
      </w:r>
      <w:r>
        <w:rPr>
          <w:rFonts w:hint="eastAsia" w:ascii="仿宋" w:hAnsi="仿宋" w:eastAsia="仿宋" w:cs="仿宋"/>
          <w:color w:val="auto"/>
          <w:sz w:val="24"/>
          <w:szCs w:val="24"/>
          <w:highlight w:val="none"/>
          <w:lang w:val="en-US" w:eastAsia="zh-CN"/>
        </w:rPr>
        <w:t>0</w:t>
      </w:r>
    </w:p>
    <w:p>
      <w:pPr>
        <w:pStyle w:val="83"/>
        <w:spacing w:before="255" w:after="255" w:line="360" w:lineRule="auto"/>
        <w:jc w:val="both"/>
        <w:outlineLvl w:val="1"/>
        <w:rPr>
          <w:rStyle w:val="91"/>
          <w:rFonts w:hint="eastAsia" w:ascii="仿宋" w:hAnsi="仿宋" w:eastAsia="仿宋" w:cs="仿宋"/>
          <w:color w:val="auto"/>
          <w:sz w:val="24"/>
          <w:szCs w:val="24"/>
          <w:highlight w:val="none"/>
        </w:rPr>
      </w:pPr>
      <w:r>
        <w:rPr>
          <w:rStyle w:val="91"/>
          <w:rFonts w:hint="eastAsia" w:ascii="仿宋" w:hAnsi="仿宋" w:eastAsia="仿宋" w:cs="仿宋"/>
          <w:color w:val="auto"/>
          <w:sz w:val="24"/>
          <w:szCs w:val="24"/>
          <w:highlight w:val="none"/>
        </w:rPr>
        <w:t>四、提交投标文件截止时间、开标时间和地点</w:t>
      </w:r>
    </w:p>
    <w:p>
      <w:pPr>
        <w:pStyle w:val="83"/>
        <w:spacing w:before="75" w:after="75" w:line="360" w:lineRule="auto"/>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提交投标文件截止时间：</w:t>
      </w:r>
      <w:r>
        <w:rPr>
          <w:rFonts w:hint="eastAsia" w:ascii="仿宋" w:hAnsi="仿宋" w:eastAsia="仿宋" w:cs="仿宋"/>
          <w:color w:val="auto"/>
          <w:sz w:val="24"/>
          <w:szCs w:val="24"/>
          <w:highlight w:val="none"/>
          <w:lang w:eastAsia="zh-CN"/>
        </w:rPr>
        <w:t>2024年</w:t>
      </w:r>
      <w:r>
        <w:rPr>
          <w:rFonts w:hint="eastAsia" w:ascii="仿宋" w:hAnsi="仿宋" w:eastAsia="仿宋" w:cs="仿宋"/>
          <w:color w:val="auto"/>
          <w:sz w:val="24"/>
          <w:szCs w:val="24"/>
          <w:highlight w:val="none"/>
          <w:lang w:val="en-US" w:eastAsia="zh-CN"/>
        </w:rPr>
        <w:t>05</w:t>
      </w:r>
      <w:r>
        <w:rPr>
          <w:rFonts w:hint="eastAsia" w:ascii="仿宋" w:hAnsi="仿宋" w:eastAsia="仿宋" w:cs="仿宋"/>
          <w:color w:val="auto"/>
          <w:sz w:val="24"/>
          <w:szCs w:val="24"/>
          <w:highlight w:val="none"/>
          <w:lang w:eastAsia="zh-CN"/>
        </w:rPr>
        <w:t>月</w:t>
      </w:r>
      <w:r>
        <w:rPr>
          <w:rFonts w:hint="eastAsia" w:ascii="仿宋" w:hAnsi="仿宋" w:eastAsia="仿宋" w:cs="仿宋"/>
          <w:color w:val="auto"/>
          <w:sz w:val="24"/>
          <w:szCs w:val="24"/>
          <w:highlight w:val="none"/>
          <w:lang w:val="en-US" w:eastAsia="zh-CN"/>
        </w:rPr>
        <w:t>24</w:t>
      </w:r>
      <w:r>
        <w:rPr>
          <w:rFonts w:hint="eastAsia" w:ascii="仿宋" w:hAnsi="仿宋" w:eastAsia="仿宋" w:cs="仿宋"/>
          <w:color w:val="auto"/>
          <w:sz w:val="24"/>
          <w:szCs w:val="24"/>
          <w:highlight w:val="none"/>
          <w:lang w:eastAsia="zh-CN"/>
        </w:rPr>
        <w:t>日</w:t>
      </w:r>
      <w:r>
        <w:rPr>
          <w:rFonts w:hint="eastAsia" w:ascii="仿宋" w:hAnsi="仿宋" w:eastAsia="仿宋" w:cs="仿宋"/>
          <w:color w:val="auto"/>
          <w:sz w:val="24"/>
          <w:szCs w:val="24"/>
          <w:highlight w:val="none"/>
          <w:lang w:val="en-US" w:eastAsia="zh-CN"/>
        </w:rPr>
        <w:t>11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00</w:t>
      </w:r>
      <w:r>
        <w:rPr>
          <w:rFonts w:hint="eastAsia" w:ascii="仿宋" w:hAnsi="仿宋" w:eastAsia="仿宋" w:cs="仿宋"/>
          <w:color w:val="auto"/>
          <w:sz w:val="24"/>
          <w:szCs w:val="24"/>
          <w:highlight w:val="none"/>
        </w:rPr>
        <w:t>（北京时间）</w:t>
      </w:r>
    </w:p>
    <w:p>
      <w:pPr>
        <w:pStyle w:val="83"/>
        <w:spacing w:before="75" w:after="75" w:line="360" w:lineRule="auto"/>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投标地点：</w:t>
      </w:r>
      <w:r>
        <w:rPr>
          <w:rFonts w:hint="eastAsia" w:ascii="仿宋" w:hAnsi="仿宋" w:eastAsia="仿宋" w:cs="仿宋"/>
          <w:color w:val="auto"/>
          <w:sz w:val="24"/>
          <w:szCs w:val="24"/>
          <w:highlight w:val="none"/>
          <w:lang w:val="en-US" w:eastAsia="zh-CN"/>
        </w:rPr>
        <w:t>请登录政采云投标客户端投标</w:t>
      </w:r>
    </w:p>
    <w:p>
      <w:pPr>
        <w:pStyle w:val="83"/>
        <w:spacing w:before="75" w:after="75" w:line="360" w:lineRule="auto"/>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开标时间：</w:t>
      </w:r>
      <w:r>
        <w:rPr>
          <w:rFonts w:hint="eastAsia" w:ascii="仿宋" w:hAnsi="仿宋" w:eastAsia="仿宋" w:cs="仿宋"/>
          <w:color w:val="auto"/>
          <w:sz w:val="24"/>
          <w:szCs w:val="24"/>
          <w:highlight w:val="none"/>
          <w:lang w:eastAsia="zh-CN"/>
        </w:rPr>
        <w:t>2024年</w:t>
      </w:r>
      <w:r>
        <w:rPr>
          <w:rFonts w:hint="eastAsia" w:ascii="仿宋" w:hAnsi="仿宋" w:eastAsia="仿宋" w:cs="仿宋"/>
          <w:color w:val="auto"/>
          <w:sz w:val="24"/>
          <w:szCs w:val="24"/>
          <w:highlight w:val="none"/>
          <w:lang w:val="en-US" w:eastAsia="zh-CN"/>
        </w:rPr>
        <w:t>05</w:t>
      </w:r>
      <w:r>
        <w:rPr>
          <w:rFonts w:hint="eastAsia" w:ascii="仿宋" w:hAnsi="仿宋" w:eastAsia="仿宋" w:cs="仿宋"/>
          <w:color w:val="auto"/>
          <w:sz w:val="24"/>
          <w:szCs w:val="24"/>
          <w:highlight w:val="none"/>
          <w:lang w:eastAsia="zh-CN"/>
        </w:rPr>
        <w:t>月</w:t>
      </w:r>
      <w:r>
        <w:rPr>
          <w:rFonts w:hint="eastAsia" w:ascii="仿宋" w:hAnsi="仿宋" w:eastAsia="仿宋" w:cs="仿宋"/>
          <w:color w:val="auto"/>
          <w:sz w:val="24"/>
          <w:szCs w:val="24"/>
          <w:highlight w:val="none"/>
          <w:lang w:val="en-US" w:eastAsia="zh-CN"/>
        </w:rPr>
        <w:t>24</w:t>
      </w:r>
      <w:r>
        <w:rPr>
          <w:rFonts w:hint="eastAsia" w:ascii="仿宋" w:hAnsi="仿宋" w:eastAsia="仿宋" w:cs="仿宋"/>
          <w:color w:val="auto"/>
          <w:sz w:val="24"/>
          <w:szCs w:val="24"/>
          <w:highlight w:val="none"/>
          <w:lang w:eastAsia="zh-CN"/>
        </w:rPr>
        <w:t>日</w:t>
      </w:r>
      <w:r>
        <w:rPr>
          <w:rFonts w:hint="eastAsia" w:ascii="仿宋" w:hAnsi="仿宋" w:eastAsia="仿宋" w:cs="仿宋"/>
          <w:color w:val="auto"/>
          <w:sz w:val="24"/>
          <w:szCs w:val="24"/>
          <w:highlight w:val="none"/>
          <w:lang w:val="en-US" w:eastAsia="zh-CN"/>
        </w:rPr>
        <w:t>11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00</w:t>
      </w:r>
      <w:r>
        <w:rPr>
          <w:rFonts w:hint="eastAsia" w:ascii="仿宋" w:hAnsi="仿宋" w:eastAsia="仿宋" w:cs="仿宋"/>
          <w:color w:val="auto"/>
          <w:sz w:val="24"/>
          <w:szCs w:val="24"/>
          <w:highlight w:val="none"/>
        </w:rPr>
        <w:t>（北京时间）</w:t>
      </w:r>
    </w:p>
    <w:p>
      <w:pPr>
        <w:pStyle w:val="83"/>
        <w:spacing w:before="75" w:after="75" w:line="360" w:lineRule="auto"/>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开标地点：</w:t>
      </w:r>
      <w:r>
        <w:rPr>
          <w:rFonts w:hint="eastAsia" w:ascii="仿宋" w:hAnsi="仿宋" w:eastAsia="仿宋" w:cs="仿宋"/>
          <w:color w:val="auto"/>
          <w:sz w:val="24"/>
          <w:szCs w:val="24"/>
          <w:highlight w:val="none"/>
          <w:lang w:val="en-US" w:eastAsia="zh-CN"/>
        </w:rPr>
        <w:t>政采云平台http://www.zcygov.cn/ </w:t>
      </w:r>
    </w:p>
    <w:p>
      <w:pPr>
        <w:pStyle w:val="83"/>
        <w:spacing w:before="255" w:after="255" w:line="360" w:lineRule="auto"/>
        <w:jc w:val="both"/>
        <w:outlineLvl w:val="1"/>
        <w:rPr>
          <w:rStyle w:val="91"/>
          <w:rFonts w:hint="eastAsia" w:ascii="仿宋" w:hAnsi="仿宋" w:eastAsia="仿宋" w:cs="仿宋"/>
          <w:color w:val="auto"/>
          <w:sz w:val="24"/>
          <w:szCs w:val="24"/>
          <w:highlight w:val="none"/>
        </w:rPr>
      </w:pPr>
      <w:r>
        <w:rPr>
          <w:rStyle w:val="91"/>
          <w:rFonts w:hint="eastAsia" w:ascii="仿宋" w:hAnsi="仿宋" w:eastAsia="仿宋" w:cs="仿宋"/>
          <w:color w:val="auto"/>
          <w:sz w:val="24"/>
          <w:szCs w:val="24"/>
          <w:highlight w:val="none"/>
        </w:rPr>
        <w:t>五、公告期限</w:t>
      </w:r>
    </w:p>
    <w:p>
      <w:pPr>
        <w:pStyle w:val="83"/>
        <w:spacing w:before="75" w:after="75" w:line="360" w:lineRule="auto"/>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自本公告发布之日起5个工作日。</w:t>
      </w:r>
    </w:p>
    <w:p>
      <w:pPr>
        <w:pStyle w:val="83"/>
        <w:spacing w:before="255" w:after="255" w:line="360" w:lineRule="auto"/>
        <w:jc w:val="both"/>
        <w:outlineLvl w:val="1"/>
        <w:rPr>
          <w:rStyle w:val="91"/>
          <w:rFonts w:hint="eastAsia" w:ascii="仿宋" w:hAnsi="仿宋" w:eastAsia="仿宋" w:cs="仿宋"/>
          <w:color w:val="auto"/>
          <w:sz w:val="24"/>
          <w:szCs w:val="24"/>
          <w:highlight w:val="none"/>
        </w:rPr>
      </w:pPr>
      <w:r>
        <w:rPr>
          <w:rStyle w:val="91"/>
          <w:rFonts w:hint="eastAsia" w:ascii="仿宋" w:hAnsi="仿宋" w:eastAsia="仿宋" w:cs="仿宋"/>
          <w:color w:val="auto"/>
          <w:sz w:val="24"/>
          <w:szCs w:val="24"/>
          <w:highlight w:val="none"/>
        </w:rPr>
        <w:t>六、其他补充事宜</w:t>
      </w:r>
    </w:p>
    <w:p>
      <w:pPr>
        <w:pStyle w:val="83"/>
        <w:keepNext w:val="0"/>
        <w:keepLines w:val="0"/>
        <w:pageBreakBefore w:val="0"/>
        <w:widowControl/>
        <w:suppressLineNumbers w:val="0"/>
        <w:kinsoku/>
        <w:wordWrap/>
        <w:overflowPunct/>
        <w:topLinePunct w:val="0"/>
        <w:autoSpaceDE/>
        <w:autoSpaceDN/>
        <w:bidi w:val="0"/>
        <w:adjustRightInd/>
        <w:snapToGrid/>
        <w:spacing w:beforeAutospacing="1" w:afterAutospacing="1"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1、本次采购采用电子交易方式，电子交易平台为“政府采购云平台（www.zcygov.cn）”。</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参与本项目电子交易活动前，应注册成为政府采购云平台</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。编制电子响应文件前还需申领CA证书并绑定</w:t>
      </w:r>
      <w:r>
        <w:rPr>
          <w:rFonts w:hint="eastAsia" w:ascii="仿宋" w:hAnsi="仿宋" w:eastAsia="仿宋" w:cs="仿宋"/>
          <w:color w:val="auto"/>
          <w:sz w:val="24"/>
          <w:szCs w:val="24"/>
          <w:highlight w:val="none"/>
          <w:lang w:eastAsia="zh-CN"/>
        </w:rPr>
        <w:t>账</w:t>
      </w:r>
      <w:r>
        <w:rPr>
          <w:rFonts w:hint="eastAsia" w:ascii="仿宋" w:hAnsi="仿宋" w:eastAsia="仿宋" w:cs="仿宋"/>
          <w:color w:val="auto"/>
          <w:sz w:val="24"/>
          <w:szCs w:val="24"/>
          <w:highlight w:val="none"/>
        </w:rPr>
        <w:t>号。</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应充分考虑完成平台注册、申领CA证书等所需的时间。因未注册入库、未办理CA数字证书等原因造成无法投标或投标失败等后果由</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 xml:space="preserve">自行承担。 </w:t>
      </w:r>
    </w:p>
    <w:p>
      <w:pPr>
        <w:pStyle w:val="83"/>
        <w:keepNext w:val="0"/>
        <w:keepLines w:val="0"/>
        <w:pageBreakBefore w:val="0"/>
        <w:widowControl/>
        <w:suppressLineNumbers w:val="0"/>
        <w:kinsoku/>
        <w:wordWrap/>
        <w:overflowPunct/>
        <w:topLinePunct w:val="0"/>
        <w:autoSpaceDE/>
        <w:autoSpaceDN/>
        <w:bidi w:val="0"/>
        <w:adjustRightInd/>
        <w:snapToGrid/>
        <w:spacing w:beforeAutospacing="1" w:afterAutospacing="1"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 xml:space="preserve">将政采云电子交易客户端下载、安装完成后，可通过账号密码或CA登录客户端进行响应文件制作。在使用政采云投标客户端时，建议使用WIN7及以上操作系统。客户端请至新疆政府采购网（www.ccgp-xinjiang.gov.cn）下载专区查看，如有问题可拨打政采云客户服务热线95763进行咨询。 </w:t>
      </w:r>
    </w:p>
    <w:p>
      <w:pPr>
        <w:pStyle w:val="83"/>
        <w:keepNext w:val="0"/>
        <w:keepLines w:val="0"/>
        <w:pageBreakBefore w:val="0"/>
        <w:widowControl/>
        <w:suppressLineNumbers w:val="0"/>
        <w:kinsoku/>
        <w:wordWrap/>
        <w:overflowPunct/>
        <w:topLinePunct w:val="0"/>
        <w:autoSpaceDE/>
        <w:autoSpaceDN/>
        <w:bidi w:val="0"/>
        <w:adjustRightInd/>
        <w:snapToGrid/>
        <w:spacing w:beforeAutospacing="1" w:afterAutospacing="1"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3、加密的电子响应文件（.jmbs格式）应在响应文件递交截止时间前通过政采云平台上传完成。 </w:t>
      </w:r>
    </w:p>
    <w:p>
      <w:pPr>
        <w:pStyle w:val="83"/>
        <w:keepNext w:val="0"/>
        <w:keepLines w:val="0"/>
        <w:pageBreakBefore w:val="0"/>
        <w:widowControl/>
        <w:suppressLineNumbers w:val="0"/>
        <w:kinsoku/>
        <w:wordWrap/>
        <w:overflowPunct/>
        <w:topLinePunct w:val="0"/>
        <w:autoSpaceDE/>
        <w:autoSpaceDN/>
        <w:bidi w:val="0"/>
        <w:adjustRightInd/>
        <w:snapToGrid/>
        <w:spacing w:beforeAutospacing="1" w:afterAutospacing="1"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4、响应文件开启当日，</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无需到达开标现场，仅需通过政采云平台“不见面”开标大厅完成远程解密、开标唱标、询标澄清、结果公布等交互环节。</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必须使用能正确解密响应文件的“CA锁”在规定的时间内完成远程解密，因</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原因未能解密、解密失败或解密超时，视为</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 xml:space="preserve">撤销其响应文件。 </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5、逾期上传或者未上传指定地点的响应文件，采购人不予受理。</w:t>
      </w:r>
    </w:p>
    <w:p>
      <w:pPr>
        <w:spacing w:line="360" w:lineRule="auto"/>
        <w:rPr>
          <w:rFonts w:hint="eastAsia" w:ascii="仿宋" w:hAnsi="仿宋" w:eastAsia="仿宋" w:cs="仿宋"/>
          <w:color w:val="auto"/>
          <w:sz w:val="24"/>
          <w:szCs w:val="24"/>
          <w:highlight w:val="none"/>
        </w:rPr>
      </w:pPr>
    </w:p>
    <w:p>
      <w:pPr>
        <w:spacing w:line="360" w:lineRule="auto"/>
        <w:rPr>
          <w:rStyle w:val="91"/>
          <w:rFonts w:hint="eastAsia" w:ascii="仿宋" w:hAnsi="仿宋" w:eastAsia="仿宋" w:cs="仿宋"/>
          <w:color w:val="auto"/>
          <w:sz w:val="24"/>
          <w:szCs w:val="24"/>
          <w:highlight w:val="none"/>
        </w:rPr>
      </w:pPr>
      <w:r>
        <w:rPr>
          <w:rStyle w:val="91"/>
          <w:rFonts w:hint="eastAsia" w:ascii="仿宋" w:hAnsi="仿宋" w:eastAsia="仿宋" w:cs="仿宋"/>
          <w:color w:val="auto"/>
          <w:sz w:val="24"/>
          <w:szCs w:val="24"/>
          <w:highlight w:val="none"/>
        </w:rPr>
        <w:t>七、对本次采购提出询问，请按以下方式联系</w:t>
      </w:r>
    </w:p>
    <w:p>
      <w:pPr>
        <w:pStyle w:val="28"/>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1.采购人信息</w:t>
      </w:r>
    </w:p>
    <w:p>
      <w:pPr>
        <w:pStyle w:val="28"/>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名 称：</w:t>
      </w:r>
      <w:r>
        <w:rPr>
          <w:rFonts w:hint="eastAsia" w:ascii="仿宋" w:hAnsi="仿宋" w:cs="仿宋"/>
          <w:color w:val="auto"/>
          <w:sz w:val="24"/>
          <w:szCs w:val="24"/>
          <w:highlight w:val="none"/>
          <w:lang w:eastAsia="zh-CN"/>
        </w:rPr>
        <w:t>新疆维吾尔自治区地震局</w:t>
      </w:r>
    </w:p>
    <w:p>
      <w:pPr>
        <w:pStyle w:val="28"/>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地 址：</w:t>
      </w:r>
      <w:r>
        <w:rPr>
          <w:rFonts w:hint="eastAsia" w:ascii="仿宋" w:hAnsi="仿宋" w:cs="仿宋"/>
          <w:color w:val="auto"/>
          <w:sz w:val="24"/>
          <w:szCs w:val="24"/>
          <w:highlight w:val="none"/>
          <w:lang w:eastAsia="zh-CN"/>
        </w:rPr>
        <w:t>新疆乌鲁木齐市科学二街338号</w:t>
      </w:r>
      <w:r>
        <w:rPr>
          <w:rFonts w:hint="eastAsia" w:ascii="仿宋" w:hAnsi="仿宋" w:eastAsia="仿宋" w:cs="仿宋"/>
          <w:color w:val="auto"/>
          <w:sz w:val="24"/>
          <w:szCs w:val="24"/>
          <w:highlight w:val="none"/>
          <w:lang w:eastAsia="zh-CN"/>
        </w:rPr>
        <w:t xml:space="preserve"> </w:t>
      </w:r>
    </w:p>
    <w:p>
      <w:pPr>
        <w:pStyle w:val="28"/>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联系方式：</w:t>
      </w:r>
      <w:r>
        <w:rPr>
          <w:rFonts w:hint="eastAsia" w:ascii="仿宋" w:hAnsi="仿宋" w:cs="仿宋"/>
          <w:color w:val="auto"/>
          <w:sz w:val="24"/>
          <w:szCs w:val="24"/>
          <w:highlight w:val="none"/>
          <w:lang w:val="en-US" w:eastAsia="zh-CN"/>
        </w:rPr>
        <w:t>0991-3818637</w:t>
      </w:r>
    </w:p>
    <w:p>
      <w:pPr>
        <w:pStyle w:val="28"/>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2.采购代理机构信息</w:t>
      </w:r>
    </w:p>
    <w:p>
      <w:pPr>
        <w:pStyle w:val="28"/>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名 称：</w:t>
      </w:r>
      <w:r>
        <w:rPr>
          <w:rFonts w:hint="eastAsia" w:ascii="仿宋" w:hAnsi="仿宋" w:cs="仿宋"/>
          <w:color w:val="auto"/>
          <w:sz w:val="24"/>
          <w:szCs w:val="24"/>
          <w:highlight w:val="none"/>
          <w:lang w:eastAsia="zh-CN"/>
        </w:rPr>
        <w:t>新疆星圣源工程项目管理有限公司</w:t>
      </w:r>
    </w:p>
    <w:p>
      <w:pPr>
        <w:pStyle w:val="28"/>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地 址：</w:t>
      </w:r>
      <w:r>
        <w:rPr>
          <w:rFonts w:hint="eastAsia" w:ascii="仿宋" w:hAnsi="仿宋" w:cs="仿宋"/>
          <w:color w:val="auto"/>
          <w:sz w:val="24"/>
          <w:szCs w:val="24"/>
          <w:highlight w:val="none"/>
          <w:lang w:eastAsia="zh-CN"/>
        </w:rPr>
        <w:t>新疆乌鲁木齐市沙依巴克区奇台路658号德汇万达E2写字楼1703-02室</w:t>
      </w:r>
    </w:p>
    <w:p>
      <w:pPr>
        <w:pStyle w:val="28"/>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联系方式：0991-</w:t>
      </w:r>
      <w:r>
        <w:rPr>
          <w:rFonts w:hint="eastAsia" w:ascii="仿宋" w:hAnsi="仿宋" w:cs="仿宋"/>
          <w:color w:val="auto"/>
          <w:sz w:val="24"/>
          <w:szCs w:val="24"/>
          <w:highlight w:val="none"/>
          <w:lang w:eastAsia="zh-CN"/>
        </w:rPr>
        <w:t>5803779</w:t>
      </w:r>
    </w:p>
    <w:p>
      <w:pPr>
        <w:pStyle w:val="28"/>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3.项目联系方式</w:t>
      </w:r>
    </w:p>
    <w:p>
      <w:pPr>
        <w:pStyle w:val="28"/>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项目联系人：</w:t>
      </w:r>
      <w:r>
        <w:rPr>
          <w:rFonts w:hint="eastAsia" w:ascii="仿宋" w:hAnsi="仿宋" w:cs="仿宋"/>
          <w:color w:val="auto"/>
          <w:sz w:val="24"/>
          <w:szCs w:val="24"/>
          <w:highlight w:val="none"/>
          <w:lang w:eastAsia="zh-CN"/>
        </w:rPr>
        <w:t>俞工</w:t>
      </w:r>
    </w:p>
    <w:p>
      <w:pPr>
        <w:pStyle w:val="28"/>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电 话：</w:t>
      </w:r>
      <w:r>
        <w:rPr>
          <w:rFonts w:hint="eastAsia" w:ascii="仿宋" w:hAnsi="仿宋" w:cs="仿宋"/>
          <w:color w:val="auto"/>
          <w:sz w:val="24"/>
          <w:szCs w:val="24"/>
          <w:highlight w:val="none"/>
          <w:lang w:eastAsia="zh-CN"/>
        </w:rPr>
        <w:t>0991-5803779</w:t>
      </w:r>
    </w:p>
    <w:p>
      <w:pPr>
        <w:pStyle w:val="83"/>
        <w:keepNext w:val="0"/>
        <w:keepLines w:val="0"/>
        <w:pageBreakBefore w:val="0"/>
        <w:widowControl/>
        <w:suppressLineNumbers w:val="0"/>
        <w:kinsoku/>
        <w:wordWrap/>
        <w:overflowPunct/>
        <w:topLinePunct w:val="0"/>
        <w:autoSpaceDE/>
        <w:autoSpaceDN/>
        <w:bidi w:val="0"/>
        <w:adjustRightInd/>
        <w:snapToGrid/>
        <w:spacing w:beforeAutospacing="1" w:afterAutospacing="1" w:line="360" w:lineRule="auto"/>
        <w:ind w:firstLine="480" w:firstLineChars="200"/>
        <w:textAlignment w:val="auto"/>
        <w:rPr>
          <w:rFonts w:hint="eastAsia" w:ascii="仿宋" w:hAnsi="仿宋" w:eastAsia="仿宋" w:cs="仿宋"/>
          <w:color w:val="auto"/>
          <w:sz w:val="24"/>
          <w:szCs w:val="24"/>
          <w:highlight w:val="none"/>
        </w:rPr>
      </w:pPr>
    </w:p>
    <w:p>
      <w:pPr>
        <w:pStyle w:val="28"/>
        <w:rPr>
          <w:rFonts w:hint="eastAsia" w:ascii="仿宋" w:hAnsi="仿宋" w:eastAsia="仿宋" w:cs="仿宋"/>
          <w:color w:val="auto"/>
          <w:highlight w:val="none"/>
          <w:lang w:eastAsia="zh-CN"/>
        </w:rPr>
      </w:pPr>
      <w:r>
        <w:rPr>
          <w:rStyle w:val="91"/>
          <w:rFonts w:hint="eastAsia" w:ascii="仿宋" w:hAnsi="仿宋" w:eastAsia="仿宋" w:cs="仿宋"/>
          <w:color w:val="auto"/>
          <w:sz w:val="27"/>
          <w:szCs w:val="27"/>
          <w:highlight w:val="none"/>
        </w:rPr>
        <w:br w:type="page"/>
      </w:r>
    </w:p>
    <w:p>
      <w:pPr>
        <w:jc w:val="center"/>
        <w:outlineLvl w:val="0"/>
        <w:rPr>
          <w:rFonts w:hint="eastAsia" w:ascii="仿宋" w:hAnsi="仿宋" w:eastAsia="仿宋" w:cs="仿宋"/>
          <w:b/>
          <w:color w:val="auto"/>
          <w:sz w:val="28"/>
          <w:szCs w:val="28"/>
          <w:highlight w:val="none"/>
        </w:rPr>
      </w:pPr>
      <w:bookmarkStart w:id="10" w:name="_Toc13634"/>
      <w:bookmarkStart w:id="11" w:name="_Toc501639723"/>
      <w:r>
        <w:rPr>
          <w:rFonts w:hint="eastAsia" w:ascii="仿宋" w:hAnsi="仿宋" w:eastAsia="仿宋" w:cs="仿宋"/>
          <w:b/>
          <w:color w:val="auto"/>
          <w:sz w:val="32"/>
          <w:szCs w:val="32"/>
          <w:highlight w:val="none"/>
        </w:rPr>
        <w:t xml:space="preserve">第二章  </w:t>
      </w:r>
      <w:r>
        <w:rPr>
          <w:rFonts w:hint="eastAsia" w:ascii="仿宋" w:hAnsi="仿宋" w:eastAsia="仿宋" w:cs="仿宋"/>
          <w:b/>
          <w:color w:val="auto"/>
          <w:sz w:val="28"/>
          <w:szCs w:val="28"/>
          <w:highlight w:val="none"/>
        </w:rPr>
        <w:t>投标人须知前附表</w:t>
      </w:r>
      <w:bookmarkEnd w:id="10"/>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本表是关于要采购货物的具体资料，是对第三章投标人须知的具体补充和修改，如有矛盾，应以本前附表为准。</w:t>
      </w:r>
    </w:p>
    <w:bookmarkEnd w:id="11"/>
    <w:tbl>
      <w:tblPr>
        <w:tblStyle w:val="88"/>
        <w:tblW w:w="9921" w:type="dxa"/>
        <w:tblInd w:w="-1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1"/>
        <w:gridCol w:w="1905"/>
        <w:gridCol w:w="7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trPr>
        <w:tc>
          <w:tcPr>
            <w:tcW w:w="7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项号</w:t>
            </w:r>
          </w:p>
        </w:tc>
        <w:tc>
          <w:tcPr>
            <w:tcW w:w="19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项 目</w:t>
            </w:r>
          </w:p>
        </w:tc>
        <w:tc>
          <w:tcPr>
            <w:tcW w:w="72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7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SEQ 前附表 \* MERGEFORMAT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rPr>
              <w:fldChar w:fldCharType="end"/>
            </w:r>
          </w:p>
        </w:tc>
        <w:tc>
          <w:tcPr>
            <w:tcW w:w="19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项目名称及编号</w:t>
            </w:r>
          </w:p>
        </w:tc>
        <w:tc>
          <w:tcPr>
            <w:tcW w:w="7275" w:type="dxa"/>
            <w:tcBorders>
              <w:top w:val="single" w:color="auto" w:sz="4" w:space="0"/>
              <w:left w:val="single" w:color="auto" w:sz="4" w:space="0"/>
              <w:bottom w:val="single" w:color="auto" w:sz="4" w:space="0"/>
              <w:right w:val="single" w:color="auto" w:sz="4" w:space="0"/>
            </w:tcBorders>
            <w:vAlign w:val="center"/>
          </w:tcPr>
          <w:p>
            <w:pPr>
              <w:pStyle w:val="458"/>
              <w:shd w:val="clear" w:color="auto" w:fill="FFFFFF"/>
              <w:spacing w:line="360" w:lineRule="auto"/>
              <w:rPr>
                <w:rFonts w:hint="eastAsia" w:ascii="仿宋" w:hAnsi="仿宋" w:eastAsia="仿宋" w:cs="仿宋"/>
                <w:color w:val="auto"/>
                <w:kern w:val="2"/>
                <w:sz w:val="24"/>
                <w:szCs w:val="24"/>
                <w:highlight w:val="none"/>
                <w:shd w:val="clear"/>
                <w:lang w:val="en-US" w:eastAsia="zh-CN" w:bidi="ar-SA"/>
              </w:rPr>
            </w:pPr>
            <w:r>
              <w:rPr>
                <w:rFonts w:hint="eastAsia" w:ascii="仿宋" w:hAnsi="仿宋" w:eastAsia="仿宋" w:cs="仿宋"/>
                <w:color w:val="auto"/>
                <w:kern w:val="2"/>
                <w:sz w:val="24"/>
                <w:szCs w:val="24"/>
                <w:highlight w:val="none"/>
                <w:lang w:val="en-US" w:eastAsia="zh-CN" w:bidi="ar-SA"/>
              </w:rPr>
              <w:t>项目名称：</w:t>
            </w:r>
            <w:r>
              <w:rPr>
                <w:rFonts w:hint="eastAsia" w:ascii="仿宋" w:hAnsi="仿宋" w:eastAsia="仿宋" w:cs="仿宋"/>
                <w:color w:val="auto"/>
                <w:kern w:val="2"/>
                <w:sz w:val="24"/>
                <w:szCs w:val="24"/>
                <w:highlight w:val="none"/>
                <w:shd w:val="clear"/>
                <w:lang w:val="en-US" w:eastAsia="zh-CN" w:bidi="ar-SA"/>
              </w:rPr>
              <w:t>新疆维吾尔自治区巨灾防范工程流体观测设备采购项目</w:t>
            </w:r>
          </w:p>
          <w:p>
            <w:pPr>
              <w:pStyle w:val="458"/>
              <w:shd w:val="clear" w:color="auto" w:fill="FFFFFF"/>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项目编号：XSY-2024-Z-018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trPr>
        <w:tc>
          <w:tcPr>
            <w:tcW w:w="7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9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采购人</w:t>
            </w:r>
          </w:p>
        </w:tc>
        <w:tc>
          <w:tcPr>
            <w:tcW w:w="7275" w:type="dxa"/>
            <w:tcBorders>
              <w:top w:val="single" w:color="auto" w:sz="4" w:space="0"/>
              <w:left w:val="single" w:color="auto" w:sz="4" w:space="0"/>
              <w:bottom w:val="single" w:color="auto" w:sz="4" w:space="0"/>
              <w:right w:val="single" w:color="auto" w:sz="4" w:space="0"/>
            </w:tcBorders>
            <w:vAlign w:val="center"/>
          </w:tcPr>
          <w:p>
            <w:pPr>
              <w:pStyle w:val="83"/>
              <w:spacing w:before="75" w:after="75"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新疆维吾尔自治区地震局</w:t>
            </w:r>
          </w:p>
          <w:p>
            <w:pPr>
              <w:pStyle w:val="83"/>
              <w:spacing w:before="75" w:after="75"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联系电话：0991-3818637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7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9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资金来源</w:t>
            </w:r>
          </w:p>
        </w:tc>
        <w:tc>
          <w:tcPr>
            <w:tcW w:w="7275"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财政</w:t>
            </w:r>
            <w:r>
              <w:rPr>
                <w:rFonts w:hint="eastAsia" w:ascii="仿宋" w:hAnsi="仿宋" w:eastAsia="仿宋" w:cs="仿宋"/>
                <w:color w:val="auto"/>
                <w:sz w:val="24"/>
                <w:szCs w:val="24"/>
                <w:highlight w:val="none"/>
                <w:lang w:eastAsia="zh-CN"/>
              </w:rPr>
              <w:t>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7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19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预算金额</w:t>
            </w:r>
          </w:p>
        </w:tc>
        <w:tc>
          <w:tcPr>
            <w:tcW w:w="7275"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2533.1</w:t>
            </w:r>
            <w:r>
              <w:rPr>
                <w:rFonts w:hint="eastAsia" w:ascii="仿宋" w:hAnsi="仿宋" w:eastAsia="仿宋" w:cs="仿宋"/>
                <w:color w:val="auto"/>
                <w:sz w:val="24"/>
                <w:szCs w:val="24"/>
                <w:highlight w:val="none"/>
              </w:rPr>
              <w:t>万元</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标项一：1430万元；标项二：1103.1万元；</w:t>
            </w:r>
            <w:r>
              <w:rPr>
                <w:rFonts w:hint="eastAsia" w:ascii="仿宋" w:hAnsi="仿宋" w:eastAsia="仿宋" w:cs="仿宋"/>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7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19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采购需求</w:t>
            </w:r>
          </w:p>
        </w:tc>
        <w:tc>
          <w:tcPr>
            <w:tcW w:w="7275" w:type="dxa"/>
            <w:tcBorders>
              <w:top w:val="single" w:color="auto" w:sz="4" w:space="0"/>
              <w:left w:val="single" w:color="auto" w:sz="4" w:space="0"/>
              <w:bottom w:val="single" w:color="auto" w:sz="4" w:space="0"/>
              <w:right w:val="single" w:color="auto" w:sz="4" w:space="0"/>
            </w:tcBorders>
            <w:vAlign w:val="center"/>
          </w:tcPr>
          <w:p>
            <w:pPr>
              <w:pStyle w:val="83"/>
              <w:spacing w:before="75" w:after="75" w:line="360" w:lineRule="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SA"/>
              </w:rPr>
              <w:t>新疆维吾尔自治区巨灾防范工程流体观测设备采购</w:t>
            </w:r>
            <w:r>
              <w:rPr>
                <w:rFonts w:hint="eastAsia" w:ascii="仿宋" w:hAnsi="仿宋" w:eastAsia="仿宋" w:cs="仿宋"/>
                <w:color w:val="auto"/>
                <w:sz w:val="24"/>
                <w:szCs w:val="24"/>
                <w:highlight w:val="none"/>
                <w:lang w:eastAsia="zh-CN"/>
              </w:rPr>
              <w:t>（详见招标文件</w:t>
            </w:r>
            <w:r>
              <w:rPr>
                <w:rFonts w:hint="eastAsia" w:ascii="仿宋" w:hAnsi="仿宋" w:eastAsia="仿宋" w:cs="仿宋"/>
                <w:color w:val="auto"/>
                <w:sz w:val="24"/>
                <w:szCs w:val="24"/>
                <w:highlight w:val="none"/>
                <w:lang w:val="en-US" w:eastAsia="zh-CN"/>
              </w:rPr>
              <w:t xml:space="preserve"> 第四章 采购需求</w:t>
            </w:r>
            <w:r>
              <w:rPr>
                <w:rFonts w:hint="eastAsia" w:ascii="仿宋" w:hAnsi="仿宋" w:eastAsia="仿宋" w:cs="仿宋"/>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7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19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所属行业</w:t>
            </w:r>
          </w:p>
        </w:tc>
        <w:tc>
          <w:tcPr>
            <w:tcW w:w="7275" w:type="dxa"/>
            <w:tcBorders>
              <w:top w:val="single" w:color="auto" w:sz="4" w:space="0"/>
              <w:left w:val="single" w:color="auto" w:sz="4" w:space="0"/>
              <w:bottom w:val="single" w:color="auto" w:sz="4" w:space="0"/>
              <w:right w:val="single" w:color="auto" w:sz="4" w:space="0"/>
            </w:tcBorders>
            <w:vAlign w:val="center"/>
          </w:tcPr>
          <w:p>
            <w:pPr>
              <w:pStyle w:val="83"/>
              <w:spacing w:before="75" w:after="75" w:line="360" w:lineRule="auto"/>
              <w:rPr>
                <w:rFonts w:hint="default"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7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7</w:t>
            </w:r>
          </w:p>
        </w:tc>
        <w:tc>
          <w:tcPr>
            <w:tcW w:w="19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采购方式</w:t>
            </w:r>
          </w:p>
        </w:tc>
        <w:tc>
          <w:tcPr>
            <w:tcW w:w="7275"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7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8</w:t>
            </w:r>
          </w:p>
        </w:tc>
        <w:tc>
          <w:tcPr>
            <w:tcW w:w="19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质保期</w:t>
            </w:r>
          </w:p>
        </w:tc>
        <w:tc>
          <w:tcPr>
            <w:tcW w:w="7275"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b/>
                <w:bCs/>
                <w:color w:val="auto"/>
                <w:sz w:val="24"/>
                <w:szCs w:val="24"/>
                <w:highlight w:val="none"/>
              </w:rPr>
            </w:pPr>
            <w:r>
              <w:rPr>
                <w:rFonts w:hint="eastAsia" w:ascii="仿宋" w:hAnsi="仿宋" w:eastAsia="仿宋" w:cs="仿宋"/>
                <w:b w:val="0"/>
                <w:bCs w:val="0"/>
                <w:color w:val="auto"/>
                <w:sz w:val="24"/>
                <w:szCs w:val="24"/>
                <w:highlight w:val="none"/>
              </w:rPr>
              <w:t>自验收</w:t>
            </w:r>
            <w:r>
              <w:rPr>
                <w:rFonts w:hint="eastAsia" w:ascii="仿宋" w:hAnsi="仿宋" w:eastAsia="仿宋" w:cs="仿宋"/>
                <w:b w:val="0"/>
                <w:bCs w:val="0"/>
                <w:color w:val="auto"/>
                <w:sz w:val="24"/>
                <w:szCs w:val="24"/>
                <w:highlight w:val="none"/>
                <w:lang w:eastAsia="zh-CN"/>
              </w:rPr>
              <w:t>合格</w:t>
            </w:r>
            <w:r>
              <w:rPr>
                <w:rFonts w:hint="eastAsia" w:ascii="仿宋" w:hAnsi="仿宋" w:eastAsia="仿宋" w:cs="仿宋"/>
                <w:b w:val="0"/>
                <w:bCs w:val="0"/>
                <w:color w:val="auto"/>
                <w:sz w:val="24"/>
                <w:szCs w:val="24"/>
                <w:highlight w:val="none"/>
              </w:rPr>
              <w:t>之日起</w:t>
            </w:r>
            <w:r>
              <w:rPr>
                <w:rFonts w:hint="eastAsia" w:ascii="仿宋" w:hAnsi="仿宋" w:eastAsia="仿宋" w:cs="仿宋"/>
                <w:b w:val="0"/>
                <w:bCs w:val="0"/>
                <w:color w:val="auto"/>
                <w:sz w:val="24"/>
                <w:szCs w:val="24"/>
                <w:highlight w:val="none"/>
                <w:lang w:val="en-US" w:eastAsia="zh-CN"/>
              </w:rPr>
              <w:t>三</w:t>
            </w:r>
            <w:r>
              <w:rPr>
                <w:rFonts w:hint="eastAsia" w:ascii="仿宋" w:hAnsi="仿宋" w:eastAsia="仿宋" w:cs="仿宋"/>
                <w:b w:val="0"/>
                <w:bCs w:val="0"/>
                <w:color w:val="auto"/>
                <w:sz w:val="24"/>
                <w:szCs w:val="24"/>
                <w:highlight w:val="none"/>
              </w:rPr>
              <w:t>年</w:t>
            </w:r>
            <w:r>
              <w:rPr>
                <w:rFonts w:hint="eastAsia" w:ascii="仿宋" w:hAnsi="仿宋" w:eastAsia="仿宋" w:cs="仿宋"/>
                <w:b w:val="0"/>
                <w:bCs w:val="0"/>
                <w:color w:val="auto"/>
                <w:sz w:val="24"/>
                <w:szCs w:val="24"/>
                <w:highlight w:val="none"/>
                <w:lang w:eastAsia="zh-CN"/>
              </w:rPr>
              <w:t>，质保期内</w:t>
            </w:r>
            <w:r>
              <w:rPr>
                <w:rFonts w:hint="eastAsia" w:ascii="仿宋" w:hAnsi="仿宋" w:eastAsia="仿宋" w:cs="仿宋"/>
                <w:b w:val="0"/>
                <w:bCs w:val="0"/>
                <w:color w:val="auto"/>
                <w:sz w:val="24"/>
                <w:szCs w:val="24"/>
                <w:highlight w:val="none"/>
              </w:rPr>
              <w:t>免费维修更换相关配件。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7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9</w:t>
            </w:r>
          </w:p>
        </w:tc>
        <w:tc>
          <w:tcPr>
            <w:tcW w:w="19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付款方式</w:t>
            </w:r>
          </w:p>
        </w:tc>
        <w:tc>
          <w:tcPr>
            <w:tcW w:w="7275"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b/>
                <w:bCs/>
                <w:color w:val="auto"/>
                <w:sz w:val="24"/>
                <w:szCs w:val="24"/>
                <w:highlight w:val="none"/>
              </w:rPr>
            </w:pPr>
            <w:r>
              <w:rPr>
                <w:rFonts w:hint="eastAsia" w:ascii="仿宋" w:hAnsi="仿宋" w:eastAsia="仿宋" w:cs="仿宋"/>
                <w:b w:val="0"/>
                <w:bCs w:val="0"/>
                <w:color w:val="auto"/>
                <w:sz w:val="24"/>
                <w:szCs w:val="24"/>
                <w:highlight w:val="none"/>
                <w:lang w:val="en-US" w:eastAsia="zh-CN"/>
              </w:rPr>
              <w:t>具体以实际签订合同为准，响应采购人要求。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7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w:t>
            </w:r>
          </w:p>
        </w:tc>
        <w:tc>
          <w:tcPr>
            <w:tcW w:w="19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交货时间</w:t>
            </w:r>
          </w:p>
        </w:tc>
        <w:tc>
          <w:tcPr>
            <w:tcW w:w="7275" w:type="dxa"/>
            <w:tcBorders>
              <w:top w:val="single" w:color="auto" w:sz="4" w:space="0"/>
              <w:left w:val="single" w:color="auto" w:sz="4" w:space="0"/>
              <w:bottom w:val="single" w:color="auto" w:sz="4" w:space="0"/>
              <w:right w:val="single" w:color="auto" w:sz="4" w:space="0"/>
            </w:tcBorders>
          </w:tcPr>
          <w:p>
            <w:pPr>
              <w:spacing w:line="360" w:lineRule="auto"/>
              <w:rPr>
                <w:rFonts w:hint="eastAsia" w:ascii="仿宋" w:hAnsi="仿宋" w:eastAsia="仿宋" w:cs="仿宋"/>
                <w:b/>
                <w:bCs/>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签订合同后 45 个工作日内交付货物。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7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w:t>
            </w:r>
          </w:p>
        </w:tc>
        <w:tc>
          <w:tcPr>
            <w:tcW w:w="19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交货地点</w:t>
            </w:r>
          </w:p>
        </w:tc>
        <w:tc>
          <w:tcPr>
            <w:tcW w:w="7275"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新疆维吾尔自治区地震局（或甲方指定地点）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w:t>
            </w:r>
          </w:p>
        </w:tc>
        <w:tc>
          <w:tcPr>
            <w:tcW w:w="19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进口产品</w:t>
            </w:r>
          </w:p>
        </w:tc>
        <w:tc>
          <w:tcPr>
            <w:tcW w:w="7275" w:type="dxa"/>
            <w:tcBorders>
              <w:top w:val="single" w:color="auto" w:sz="4" w:space="0"/>
              <w:left w:val="single" w:color="auto" w:sz="4" w:space="0"/>
              <w:bottom w:val="single" w:color="auto" w:sz="4" w:space="0"/>
              <w:right w:val="single" w:color="auto" w:sz="4" w:space="0"/>
            </w:tcBorders>
            <w:vAlign w:val="center"/>
          </w:tcPr>
          <w:p>
            <w:pPr>
              <w:pStyle w:val="83"/>
              <w:spacing w:before="75" w:after="75" w:line="360" w:lineRule="auto"/>
              <w:rPr>
                <w:rFonts w:hint="default"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本项目不接受进口产品。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13</w:t>
            </w:r>
          </w:p>
        </w:tc>
        <w:tc>
          <w:tcPr>
            <w:tcW w:w="19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zh-CN" w:eastAsia="zh-CN"/>
              </w:rPr>
              <w:t>构成招标文件的其他文件</w:t>
            </w:r>
          </w:p>
        </w:tc>
        <w:tc>
          <w:tcPr>
            <w:tcW w:w="7275"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zh-CN" w:eastAsia="zh-CN" w:bidi="ar-SA"/>
              </w:rPr>
              <w:t>招标文件的澄清、修改书及有关补充通知为招标文件的有效组成部分。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14</w:t>
            </w:r>
          </w:p>
        </w:tc>
        <w:tc>
          <w:tcPr>
            <w:tcW w:w="19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zh-CN" w:eastAsia="zh-CN" w:bidi="ar-SA"/>
              </w:rPr>
              <w:t>现场踏勘</w:t>
            </w:r>
          </w:p>
        </w:tc>
        <w:tc>
          <w:tcPr>
            <w:tcW w:w="7275"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zh-CN" w:eastAsia="zh-CN" w:bidi="ar-SA"/>
              </w:rPr>
              <w:t>本项目不安排现场踏勘。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5</w:t>
            </w:r>
          </w:p>
        </w:tc>
        <w:tc>
          <w:tcPr>
            <w:tcW w:w="19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资格条件</w:t>
            </w:r>
          </w:p>
        </w:tc>
        <w:tc>
          <w:tcPr>
            <w:tcW w:w="7275" w:type="dxa"/>
            <w:tcBorders>
              <w:top w:val="single" w:color="auto" w:sz="4" w:space="0"/>
              <w:left w:val="single" w:color="auto" w:sz="4" w:space="0"/>
              <w:bottom w:val="single" w:color="auto" w:sz="4" w:space="0"/>
              <w:right w:val="single" w:color="auto" w:sz="4" w:space="0"/>
            </w:tcBorders>
            <w:vAlign w:val="center"/>
          </w:tcPr>
          <w:p>
            <w:pPr>
              <w:pStyle w:val="83"/>
              <w:spacing w:before="75" w:after="75" w:line="360" w:lineRule="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1.满足《中华人民共和国政府采购法》第二十二条规定；</w:t>
            </w:r>
          </w:p>
          <w:p>
            <w:pPr>
              <w:pStyle w:val="83"/>
              <w:spacing w:before="75" w:after="75" w:line="360" w:lineRule="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2.落实政府采购政策需满足的资格要求：</w:t>
            </w:r>
          </w:p>
          <w:p>
            <w:pPr>
              <w:pStyle w:val="83"/>
              <w:spacing w:before="75" w:after="75" w:line="360" w:lineRule="auto"/>
              <w:ind w:firstLine="480" w:firstLineChars="200"/>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1）</w:t>
            </w:r>
            <w:r>
              <w:rPr>
                <w:rFonts w:hint="eastAsia" w:ascii="仿宋" w:hAnsi="仿宋" w:eastAsia="仿宋" w:cs="仿宋"/>
                <w:color w:val="auto"/>
                <w:sz w:val="24"/>
                <w:szCs w:val="24"/>
                <w:highlight w:val="none"/>
                <w:lang w:val="en-US" w:eastAsia="zh-CN"/>
              </w:rPr>
              <w:t>本项目专门面向小微企业采购</w:t>
            </w:r>
            <w:r>
              <w:rPr>
                <w:rFonts w:hint="eastAsia" w:ascii="仿宋" w:hAnsi="仿宋" w:eastAsia="仿宋" w:cs="仿宋"/>
                <w:color w:val="auto"/>
                <w:kern w:val="2"/>
                <w:sz w:val="24"/>
                <w:szCs w:val="24"/>
                <w:highlight w:val="none"/>
                <w:lang w:val="en-US" w:eastAsia="zh-CN"/>
              </w:rPr>
              <w:t xml:space="preserve"> </w:t>
            </w:r>
          </w:p>
          <w:p>
            <w:pPr>
              <w:pStyle w:val="83"/>
              <w:spacing w:before="75" w:after="75" w:line="360" w:lineRule="auto"/>
              <w:ind w:firstLine="480" w:firstLineChars="200"/>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2）落实《关于调整优化节能产品、环境标志产品政府采购执行机制的通知》（财库[2019]9号）、财政部《关于进一步加大政府采购支持中小企业力度的通知》（财库〔2022〕19号）、关于印发《政府采购促进中小企业发展管理办法》的通知（财库[2020]46号）、《财政部、司法部关于政府采购支持监狱企业发展有关问题的通知》（财库[2014]68号）和《关于促进残疾人就业政府采购政策的通知》（财库[2017]141号）等政府采购政策。</w:t>
            </w:r>
          </w:p>
          <w:p>
            <w:pPr>
              <w:pStyle w:val="83"/>
              <w:spacing w:before="75" w:after="75" w:line="360" w:lineRule="auto"/>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lang w:val="en-US" w:eastAsia="zh-CN"/>
              </w:rPr>
              <w:t>3.本项目的特定资格要求：</w:t>
            </w:r>
            <w:r>
              <w:rPr>
                <w:rFonts w:hint="eastAsia" w:ascii="仿宋" w:hAnsi="仿宋" w:eastAsia="仿宋" w:cs="仿宋"/>
                <w:color w:val="auto"/>
                <w:sz w:val="24"/>
                <w:szCs w:val="24"/>
                <w:highlight w:val="none"/>
                <w:lang w:val="en-US" w:eastAsia="zh-CN"/>
              </w:rPr>
              <w:t>所投标产品均为国产仪器。（提供承诺书）</w:t>
            </w:r>
          </w:p>
          <w:p>
            <w:pPr>
              <w:pStyle w:val="83"/>
              <w:spacing w:before="75" w:after="75" w:line="360" w:lineRule="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rPr>
              <w:t>4.本项目不接受联合体投标。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7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6</w:t>
            </w:r>
          </w:p>
        </w:tc>
        <w:tc>
          <w:tcPr>
            <w:tcW w:w="19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投标有效期</w:t>
            </w:r>
          </w:p>
        </w:tc>
        <w:tc>
          <w:tcPr>
            <w:tcW w:w="7275"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自投标截止之日起90个日历日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7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7</w:t>
            </w:r>
          </w:p>
        </w:tc>
        <w:tc>
          <w:tcPr>
            <w:tcW w:w="19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评标方法</w:t>
            </w:r>
          </w:p>
        </w:tc>
        <w:tc>
          <w:tcPr>
            <w:tcW w:w="7275"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7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8</w:t>
            </w:r>
          </w:p>
        </w:tc>
        <w:tc>
          <w:tcPr>
            <w:tcW w:w="19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资格审查</w:t>
            </w:r>
          </w:p>
        </w:tc>
        <w:tc>
          <w:tcPr>
            <w:tcW w:w="7275"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2" w:hRule="atLeast"/>
        </w:trPr>
        <w:tc>
          <w:tcPr>
            <w:tcW w:w="7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9</w:t>
            </w:r>
          </w:p>
        </w:tc>
        <w:tc>
          <w:tcPr>
            <w:tcW w:w="19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评标委员会</w:t>
            </w:r>
          </w:p>
        </w:tc>
        <w:tc>
          <w:tcPr>
            <w:tcW w:w="7275" w:type="dxa"/>
            <w:tcBorders>
              <w:top w:val="single" w:color="auto" w:sz="4" w:space="0"/>
              <w:left w:val="single" w:color="auto" w:sz="4" w:space="0"/>
              <w:bottom w:val="single" w:color="auto" w:sz="4" w:space="0"/>
              <w:right w:val="single" w:color="auto" w:sz="4" w:space="0"/>
            </w:tcBorders>
            <w:vAlign w:val="center"/>
          </w:tcPr>
          <w:p>
            <w:pPr>
              <w:pStyle w:val="83"/>
              <w:spacing w:before="75" w:after="75" w:line="360" w:lineRule="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评标委员会构成：</w:t>
            </w:r>
            <w:r>
              <w:rPr>
                <w:rFonts w:hint="eastAsia" w:ascii="仿宋" w:hAnsi="仿宋" w:eastAsia="仿宋" w:cs="仿宋"/>
                <w:color w:val="auto"/>
                <w:kern w:val="2"/>
                <w:sz w:val="24"/>
                <w:szCs w:val="24"/>
                <w:highlight w:val="none"/>
                <w:lang w:val="en-US" w:eastAsia="zh-CN"/>
              </w:rPr>
              <w:t>7</w:t>
            </w:r>
            <w:r>
              <w:rPr>
                <w:rFonts w:hint="eastAsia" w:ascii="仿宋" w:hAnsi="仿宋" w:eastAsia="仿宋" w:cs="仿宋"/>
                <w:color w:val="auto"/>
                <w:kern w:val="2"/>
                <w:sz w:val="24"/>
                <w:szCs w:val="24"/>
                <w:highlight w:val="none"/>
              </w:rPr>
              <w:t>人及以上单数，由技术、经济等方面的专家共同组成；</w:t>
            </w:r>
          </w:p>
          <w:p>
            <w:pPr>
              <w:pStyle w:val="83"/>
              <w:spacing w:before="75" w:after="75" w:line="360" w:lineRule="auto"/>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rPr>
              <w:t>评标专家确定方式：开标前48小时从新疆政采云平台专家库中随机抽取。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7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20</w:t>
            </w:r>
          </w:p>
        </w:tc>
        <w:tc>
          <w:tcPr>
            <w:tcW w:w="19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开标时间及投标文件递交截止时间</w:t>
            </w:r>
          </w:p>
        </w:tc>
        <w:tc>
          <w:tcPr>
            <w:tcW w:w="7275"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采用不见面开标：</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开标时间：</w:t>
            </w:r>
            <w:r>
              <w:rPr>
                <w:rFonts w:hint="eastAsia" w:ascii="仿宋" w:hAnsi="仿宋" w:eastAsia="仿宋" w:cs="仿宋"/>
                <w:color w:val="auto"/>
                <w:sz w:val="24"/>
                <w:szCs w:val="24"/>
                <w:highlight w:val="none"/>
                <w:lang w:eastAsia="zh-CN"/>
              </w:rPr>
              <w:t>2024年</w:t>
            </w:r>
            <w:r>
              <w:rPr>
                <w:rFonts w:hint="eastAsia" w:ascii="仿宋" w:hAnsi="仿宋" w:eastAsia="仿宋" w:cs="仿宋"/>
                <w:color w:val="auto"/>
                <w:sz w:val="24"/>
                <w:szCs w:val="24"/>
                <w:highlight w:val="none"/>
                <w:lang w:val="en-US" w:eastAsia="zh-CN"/>
              </w:rPr>
              <w:t>05</w:t>
            </w:r>
            <w:r>
              <w:rPr>
                <w:rFonts w:hint="eastAsia" w:ascii="仿宋" w:hAnsi="仿宋" w:eastAsia="仿宋" w:cs="仿宋"/>
                <w:color w:val="auto"/>
                <w:sz w:val="24"/>
                <w:szCs w:val="24"/>
                <w:highlight w:val="none"/>
                <w:lang w:eastAsia="zh-CN"/>
              </w:rPr>
              <w:t>月</w:t>
            </w:r>
            <w:r>
              <w:rPr>
                <w:rFonts w:hint="eastAsia" w:ascii="仿宋" w:hAnsi="仿宋" w:eastAsia="仿宋" w:cs="仿宋"/>
                <w:color w:val="auto"/>
                <w:sz w:val="24"/>
                <w:szCs w:val="24"/>
                <w:highlight w:val="none"/>
                <w:lang w:val="en-US" w:eastAsia="zh-CN"/>
              </w:rPr>
              <w:t>24</w:t>
            </w:r>
            <w:r>
              <w:rPr>
                <w:rFonts w:hint="eastAsia" w:ascii="仿宋" w:hAnsi="仿宋" w:eastAsia="仿宋" w:cs="仿宋"/>
                <w:color w:val="auto"/>
                <w:sz w:val="24"/>
                <w:szCs w:val="24"/>
                <w:highlight w:val="none"/>
                <w:lang w:eastAsia="zh-CN"/>
              </w:rPr>
              <w:t>日</w:t>
            </w:r>
            <w:r>
              <w:rPr>
                <w:rFonts w:hint="eastAsia" w:ascii="仿宋" w:hAnsi="仿宋" w:eastAsia="仿宋" w:cs="仿宋"/>
                <w:color w:val="auto"/>
                <w:sz w:val="24"/>
                <w:szCs w:val="24"/>
                <w:highlight w:val="none"/>
                <w:lang w:val="en-US" w:eastAsia="zh-CN"/>
              </w:rPr>
              <w:t>11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00</w:t>
            </w:r>
            <w:r>
              <w:rPr>
                <w:rFonts w:hint="eastAsia" w:ascii="仿宋" w:hAnsi="仿宋" w:eastAsia="仿宋" w:cs="仿宋"/>
                <w:color w:val="auto"/>
                <w:sz w:val="24"/>
                <w:szCs w:val="24"/>
                <w:highlight w:val="none"/>
              </w:rPr>
              <w:t>（北京时间）</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不见面开标默认解密时长：</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 xml:space="preserve">0分钟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21</w:t>
            </w:r>
          </w:p>
        </w:tc>
        <w:tc>
          <w:tcPr>
            <w:tcW w:w="19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投标文件递交及开标地点</w:t>
            </w:r>
          </w:p>
        </w:tc>
        <w:tc>
          <w:tcPr>
            <w:tcW w:w="7275" w:type="dxa"/>
            <w:tcBorders>
              <w:top w:val="single" w:color="auto" w:sz="4" w:space="0"/>
              <w:left w:val="single" w:color="auto" w:sz="4" w:space="0"/>
              <w:bottom w:val="single" w:color="auto" w:sz="4" w:space="0"/>
              <w:right w:val="single" w:color="auto" w:sz="4" w:space="0"/>
            </w:tcBorders>
            <w:vAlign w:val="center"/>
          </w:tcPr>
          <w:p>
            <w:pPr>
              <w:pStyle w:val="458"/>
              <w:shd w:val="clear" w:color="auto" w:fill="FFFFFF"/>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政采云平台http://www.zcygov.cn/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7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w:t>
            </w:r>
          </w:p>
        </w:tc>
        <w:tc>
          <w:tcPr>
            <w:tcW w:w="19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投标保证金</w:t>
            </w:r>
          </w:p>
        </w:tc>
        <w:tc>
          <w:tcPr>
            <w:tcW w:w="7275" w:type="dxa"/>
            <w:tcBorders>
              <w:top w:val="single" w:color="auto" w:sz="4" w:space="0"/>
              <w:left w:val="single" w:color="auto" w:sz="4" w:space="0"/>
              <w:bottom w:val="single" w:color="auto" w:sz="4" w:space="0"/>
              <w:right w:val="single" w:color="auto" w:sz="4" w:space="0"/>
            </w:tcBorders>
            <w:vAlign w:val="center"/>
          </w:tcPr>
          <w:p>
            <w:pPr>
              <w:overflowPunct w:val="0"/>
              <w:spacing w:line="360" w:lineRule="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rPr>
              <w:t>保证金：</w:t>
            </w:r>
            <w:r>
              <w:rPr>
                <w:rFonts w:hint="eastAsia" w:ascii="仿宋" w:hAnsi="仿宋" w:eastAsia="仿宋" w:cs="仿宋"/>
                <w:b/>
                <w:bCs/>
                <w:color w:val="auto"/>
                <w:sz w:val="24"/>
                <w:szCs w:val="24"/>
                <w:highlight w:val="none"/>
                <w:lang w:val="en-US" w:eastAsia="zh-CN"/>
              </w:rPr>
              <w:t>506000元</w:t>
            </w:r>
          </w:p>
          <w:p>
            <w:pPr>
              <w:overflowPunct w:val="0"/>
              <w:spacing w:line="360" w:lineRule="auto"/>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标项一：286000元;标项二：220000元;</w:t>
            </w:r>
          </w:p>
          <w:p>
            <w:pPr>
              <w:overflowPunct w:val="0"/>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账户名：</w:t>
            </w:r>
            <w:r>
              <w:rPr>
                <w:rFonts w:hint="eastAsia" w:ascii="仿宋" w:hAnsi="仿宋" w:eastAsia="仿宋" w:cs="仿宋"/>
                <w:color w:val="auto"/>
                <w:sz w:val="24"/>
                <w:szCs w:val="24"/>
                <w:highlight w:val="none"/>
                <w:lang w:eastAsia="zh-CN"/>
              </w:rPr>
              <w:t>新疆星圣源工程项目管理有限公司</w:t>
            </w:r>
          </w:p>
          <w:p>
            <w:pPr>
              <w:overflowPunct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开户行：乌鲁木齐银行黄河支行</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账</w:t>
            </w:r>
            <w:r>
              <w:rPr>
                <w:rFonts w:hint="eastAsia" w:ascii="仿宋" w:hAnsi="仿宋" w:eastAsia="仿宋" w:cs="仿宋"/>
                <w:color w:val="auto"/>
                <w:sz w:val="24"/>
                <w:szCs w:val="24"/>
                <w:highlight w:val="none"/>
              </w:rPr>
              <w:t>  号：0000020080110031013587</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行  号：313881000490</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投保保证金缴纳形式：</w:t>
            </w:r>
            <w:r>
              <w:rPr>
                <w:rFonts w:hint="eastAsia" w:ascii="仿宋" w:hAnsi="仿宋" w:eastAsia="仿宋" w:cs="仿宋"/>
                <w:color w:val="auto"/>
                <w:sz w:val="24"/>
                <w:szCs w:val="24"/>
                <w:highlight w:val="none"/>
                <w:lang w:val="en-US" w:eastAsia="zh-CN"/>
              </w:rPr>
              <w:t>转账或电子保函等非现金形式；</w:t>
            </w:r>
          </w:p>
          <w:p>
            <w:pPr>
              <w:spacing w:line="360" w:lineRule="auto"/>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备注：请于投标截止时间前缴入指定账户，缴纳投标保证金时应在付款用途里标明项目编号、标包及用途。投标保证金以进账时间为准，投标人在缴纳投标保证金时，应充分考虑资金在途时间，提前1-2工作日完成缴纳。投标保证金以及进账时间确定其有效性，如在规定时间内未进到指定账户，则按否决投标处理。</w:t>
            </w:r>
          </w:p>
          <w:p>
            <w:pPr>
              <w:spacing w:line="360" w:lineRule="auto"/>
              <w:rPr>
                <w:rFonts w:hint="default"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例如：XSY-2024-Z-018项目第X包保证金+联系方式</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lang w:eastAsia="zh-CN"/>
              </w:rPr>
              <w:t>采用电子保函形式缴纳的请根据《政府采购电子保函操作流程》进行办理缴纳。）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23</w:t>
            </w:r>
          </w:p>
        </w:tc>
        <w:tc>
          <w:tcPr>
            <w:tcW w:w="19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pacing w:val="-14"/>
                <w:sz w:val="24"/>
                <w:szCs w:val="24"/>
                <w:highlight w:val="none"/>
              </w:rPr>
              <w:t>投标文件</w:t>
            </w:r>
            <w:r>
              <w:rPr>
                <w:rFonts w:hint="eastAsia" w:ascii="仿宋" w:hAnsi="仿宋" w:eastAsia="仿宋" w:cs="仿宋"/>
                <w:color w:val="auto"/>
                <w:sz w:val="24"/>
                <w:szCs w:val="24"/>
                <w:highlight w:val="none"/>
              </w:rPr>
              <w:t>份数及密封情况</w:t>
            </w:r>
          </w:p>
        </w:tc>
        <w:tc>
          <w:tcPr>
            <w:tcW w:w="7275" w:type="dxa"/>
            <w:tcBorders>
              <w:top w:val="single" w:color="auto" w:sz="4" w:space="0"/>
              <w:left w:val="single" w:color="auto" w:sz="4" w:space="0"/>
              <w:bottom w:val="single" w:color="auto" w:sz="4" w:space="0"/>
              <w:right w:val="single" w:color="auto" w:sz="4" w:space="0"/>
            </w:tcBorders>
            <w:vAlign w:val="center"/>
          </w:tcPr>
          <w:p>
            <w:pPr>
              <w:pStyle w:val="506"/>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1．本项目采用不见面开标、投标人需要递交电子投标文件，加密的电子投标文件（格式为.jmbs），在投标截止时间前通过新疆政采云（http://ccgp-xinjiang.gov.cn/）上传到指定位置。无需递交纸质文件。</w:t>
            </w:r>
          </w:p>
          <w:p>
            <w:pPr>
              <w:pStyle w:val="506"/>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本项目采用远程不见面交易的模式。开标当日，仅需在任意地点通过新疆政府采购网（ccgp-xinjiang.gov.cn）不见面开标系统（登录地址详见网站操作手册）完成远程解密、提疑澄清、开标唱标、结果公布等交互环节。投标人必须使用能正确解密投标文件的“CA锁”在规定的时间内完成远程解密，因投标人原因未能解密、解密失败或解密超时，视为投标人撤销其投标文件，系统内投标文件将被退回；因采购人原因或网上招投标平台发生故障，导致无法按时完成投标文件解密或开、评标工作无法进行的，可根据实际情况相应延迟解密时间或调整开、评标时间（友情提示：若投标人已领取副锁（含多把副锁）请注意正副锁的使用差别，务必使用生成投标文件的那把锁解密）。</w:t>
            </w:r>
          </w:p>
          <w:p>
            <w:pP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3.远程开标前，投标人务必在新疆政采云（http://ccgp-xinjiang.gov.cn/），投标文件上传模块中使用“模拟解密”功能，验证本机远程自助解密环境。</w:t>
            </w:r>
          </w:p>
          <w:p>
            <w:pPr>
              <w:pStyle w:val="99"/>
              <w:spacing w:line="360" w:lineRule="auto"/>
              <w:ind w:left="0" w:leftChars="0" w:firstLine="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2"/>
                <w:sz w:val="24"/>
                <w:szCs w:val="24"/>
                <w:highlight w:val="none"/>
                <w:lang w:val="en-US" w:eastAsia="zh-CN" w:bidi="ar-SA"/>
              </w:rPr>
              <w:t>4.中标单位将投标文件1正4副胶装送至代理机构（在领取中标通知书时）。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7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24</w:t>
            </w:r>
          </w:p>
        </w:tc>
        <w:tc>
          <w:tcPr>
            <w:tcW w:w="19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投标文件签章</w:t>
            </w:r>
          </w:p>
        </w:tc>
        <w:tc>
          <w:tcPr>
            <w:tcW w:w="7275"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投标文件应由法定代表人或授权代表人在规定的签章处签章的，应逐一签章，在规定加盖单位公章处应加盖单位公章。</w:t>
            </w:r>
            <w:r>
              <w:rPr>
                <w:rFonts w:hint="eastAsia" w:ascii="仿宋" w:hAnsi="仿宋" w:eastAsia="仿宋" w:cs="仿宋"/>
                <w:b/>
                <w:bCs/>
                <w:color w:val="auto"/>
                <w:sz w:val="24"/>
                <w:szCs w:val="24"/>
                <w:highlight w:val="none"/>
              </w:rPr>
              <w:t>未按招标文件要求签字盖章的，投标无效。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7" w:hRule="atLeast"/>
        </w:trPr>
        <w:tc>
          <w:tcPr>
            <w:tcW w:w="7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25</w:t>
            </w:r>
          </w:p>
        </w:tc>
        <w:tc>
          <w:tcPr>
            <w:tcW w:w="19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采购代理机构</w:t>
            </w:r>
          </w:p>
        </w:tc>
        <w:tc>
          <w:tcPr>
            <w:tcW w:w="7275"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单位名称：新疆星圣源工程项目管理有限公司</w:t>
            </w:r>
          </w:p>
          <w:p>
            <w:pP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单位地址：新疆乌鲁木齐市沙依巴克区奇台路658号德汇万达E2写字楼1703-02室</w:t>
            </w:r>
          </w:p>
          <w:p>
            <w:pP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联 系 人：俞工</w:t>
            </w:r>
          </w:p>
          <w:p>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kern w:val="2"/>
                <w:sz w:val="24"/>
                <w:szCs w:val="24"/>
                <w:highlight w:val="none"/>
                <w:lang w:val="en-US" w:eastAsia="zh-CN" w:bidi="ar-SA"/>
              </w:rPr>
              <w:t>电  话：0991-5803779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26</w:t>
            </w:r>
          </w:p>
        </w:tc>
        <w:tc>
          <w:tcPr>
            <w:tcW w:w="19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最高限价</w:t>
            </w:r>
          </w:p>
        </w:tc>
        <w:tc>
          <w:tcPr>
            <w:tcW w:w="7275"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本次采购设置最高限价，最高限价：2533.1万元（标项一：1430万元；标项二：1103.1万元)各投标人的报价不得超过单价和最高限价（详见招标文件 第四章 采购需求），否则将作废标处理。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741" w:type="dxa"/>
            <w:tcBorders>
              <w:left w:val="single" w:color="auto" w:sz="4" w:space="0"/>
              <w:right w:val="single" w:color="auto" w:sz="4" w:space="0"/>
            </w:tcBorders>
            <w:vAlign w:val="center"/>
          </w:tcPr>
          <w:p>
            <w:pPr>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27</w:t>
            </w:r>
          </w:p>
        </w:tc>
        <w:tc>
          <w:tcPr>
            <w:tcW w:w="1905" w:type="dxa"/>
            <w:tcBorders>
              <w:left w:val="single" w:color="auto" w:sz="4" w:space="0"/>
              <w:right w:val="single" w:color="auto" w:sz="4" w:space="0"/>
            </w:tcBorders>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政府采购政策</w:t>
            </w:r>
          </w:p>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功能</w:t>
            </w:r>
          </w:p>
        </w:tc>
        <w:tc>
          <w:tcPr>
            <w:tcW w:w="7275" w:type="dxa"/>
            <w:tcBorders>
              <w:top w:val="single" w:color="auto" w:sz="4" w:space="0"/>
              <w:left w:val="single" w:color="auto" w:sz="4" w:space="0"/>
              <w:bottom w:val="single" w:color="auto" w:sz="4" w:space="0"/>
              <w:right w:val="single" w:color="auto" w:sz="4" w:space="0"/>
            </w:tcBorders>
            <w:vAlign w:val="center"/>
          </w:tcPr>
          <w:p>
            <w:pPr>
              <w:numPr>
                <w:ilvl w:val="0"/>
                <w:numId w:val="28"/>
              </w:num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本项目</w:t>
            </w:r>
            <w:r>
              <w:rPr>
                <w:rFonts w:hint="eastAsia" w:ascii="仿宋" w:hAnsi="仿宋" w:eastAsia="仿宋" w:cs="仿宋"/>
                <w:color w:val="auto"/>
                <w:sz w:val="24"/>
                <w:szCs w:val="24"/>
                <w:highlight w:val="none"/>
              </w:rPr>
              <w:t>专门面向</w:t>
            </w:r>
            <w:r>
              <w:rPr>
                <w:rFonts w:hint="eastAsia" w:ascii="仿宋" w:hAnsi="仿宋" w:eastAsia="仿宋" w:cs="仿宋"/>
                <w:color w:val="auto"/>
                <w:sz w:val="24"/>
                <w:szCs w:val="24"/>
                <w:highlight w:val="none"/>
                <w:lang w:val="zh-CN"/>
              </w:rPr>
              <w:t>小微企业采购，价格不再进行财政政策扣除； 2）落实《关于调整优化节能产品、环境标志产品政府采购执行机制的通知》（财库[2019]9号）、财政部《关于进一步加大政府采购支持中小企业力度的通知》（财库〔2022〕19号）、关于印发《政府采购促进中小企业发展管理办法》的通知（财库[2020]46号）、《财政部、司法部关于政府采购支持监狱企业发展有关问题的通知》（财库[2014]68号）和《关于促进残疾人就业政府采购政策的通知》（财库[2017]141号）等政府采购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1" w:type="dxa"/>
            <w:tcBorders>
              <w:left w:val="single" w:color="auto" w:sz="4" w:space="0"/>
              <w:right w:val="single" w:color="auto" w:sz="4" w:space="0"/>
            </w:tcBorders>
            <w:vAlign w:val="center"/>
          </w:tcPr>
          <w:p>
            <w:pPr>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8</w:t>
            </w:r>
          </w:p>
        </w:tc>
        <w:tc>
          <w:tcPr>
            <w:tcW w:w="1905" w:type="dxa"/>
            <w:tcBorders>
              <w:left w:val="single" w:color="auto" w:sz="4" w:space="0"/>
              <w:right w:val="single" w:color="auto" w:sz="4" w:space="0"/>
            </w:tcBorders>
            <w:vAlign w:val="center"/>
          </w:tcPr>
          <w:p>
            <w:pPr>
              <w:spacing w:line="360" w:lineRule="auto"/>
              <w:jc w:val="center"/>
              <w:rPr>
                <w:rFonts w:hint="eastAsia" w:ascii="仿宋" w:hAnsi="仿宋" w:eastAsia="仿宋" w:cs="仿宋"/>
                <w:color w:val="auto"/>
                <w:spacing w:val="-14"/>
                <w:sz w:val="24"/>
                <w:szCs w:val="24"/>
                <w:highlight w:val="none"/>
              </w:rPr>
            </w:pPr>
            <w:r>
              <w:rPr>
                <w:rFonts w:hint="eastAsia" w:ascii="仿宋" w:hAnsi="仿宋" w:eastAsia="仿宋" w:cs="仿宋"/>
                <w:color w:val="auto"/>
                <w:sz w:val="24"/>
                <w:szCs w:val="24"/>
                <w:highlight w:val="none"/>
              </w:rPr>
              <w:t>采购代理服务费</w:t>
            </w:r>
          </w:p>
        </w:tc>
        <w:tc>
          <w:tcPr>
            <w:tcW w:w="7275"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CN"/>
              </w:rPr>
              <w:t>参照原国家计委印发的计价格[2002]1980号文的规定，以中标价格为基数下浮20%计算计取，在领取中标通知书前由中标人向招标代理机构一次性付清。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741" w:type="dxa"/>
            <w:tcBorders>
              <w:left w:val="single" w:color="auto" w:sz="4" w:space="0"/>
              <w:right w:val="single" w:color="auto" w:sz="4" w:space="0"/>
            </w:tcBorders>
            <w:vAlign w:val="center"/>
          </w:tcPr>
          <w:p>
            <w:pPr>
              <w:spacing w:line="36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29</w:t>
            </w:r>
          </w:p>
        </w:tc>
        <w:tc>
          <w:tcPr>
            <w:tcW w:w="1905" w:type="dxa"/>
            <w:tcBorders>
              <w:left w:val="single" w:color="auto" w:sz="4" w:space="0"/>
              <w:right w:val="single" w:color="auto" w:sz="4" w:space="0"/>
            </w:tcBorders>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投标人资格审查</w:t>
            </w:r>
          </w:p>
        </w:tc>
        <w:tc>
          <w:tcPr>
            <w:tcW w:w="7275" w:type="dxa"/>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1.营业执照或事业单位证书复印件； </w:t>
            </w:r>
          </w:p>
          <w:p>
            <w:pPr>
              <w:spacing w:line="360" w:lineRule="auto"/>
              <w:ind w:firstLine="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2.被授权人参与开标的，提供法人/单位负责人授权书及身份证复印件、</w:t>
            </w:r>
            <w:r>
              <w:rPr>
                <w:rFonts w:hint="eastAsia" w:ascii="仿宋" w:hAnsi="仿宋" w:eastAsia="仿宋" w:cs="仿宋"/>
                <w:b/>
                <w:bCs/>
                <w:color w:val="auto"/>
                <w:sz w:val="24"/>
                <w:szCs w:val="24"/>
                <w:highlight w:val="none"/>
                <w:u w:val="single"/>
                <w:lang w:val="en-US" w:eastAsia="zh-CN"/>
              </w:rPr>
              <w:t>被授权人身份证明材料</w:t>
            </w:r>
            <w:r>
              <w:rPr>
                <w:rFonts w:hint="eastAsia" w:ascii="仿宋" w:hAnsi="仿宋" w:eastAsia="仿宋" w:cs="仿宋"/>
                <w:color w:val="auto"/>
                <w:sz w:val="24"/>
                <w:szCs w:val="24"/>
                <w:highlight w:val="none"/>
                <w:lang w:val="en-US" w:eastAsia="zh-CN"/>
              </w:rPr>
              <w:t>及身份证；由法人/单位负责人参加开标的，提供本人身份证复印件；</w:t>
            </w:r>
          </w:p>
          <w:p>
            <w:pPr>
              <w:spacing w:line="360" w:lineRule="auto"/>
              <w:ind w:left="0" w:leftChars="0" w:firstLine="0" w:firstLineChars="0"/>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3.近一年财务审计报告或银行提供的资信证明（公司成立不满一年的从成立之日起提供）；</w:t>
            </w:r>
          </w:p>
          <w:p>
            <w:pPr>
              <w:spacing w:line="360" w:lineRule="auto"/>
              <w:ind w:left="0" w:leftChars="0" w:firstLine="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4.近一年任意月纳税证明及</w:t>
            </w:r>
            <w:r>
              <w:rPr>
                <w:rFonts w:hint="eastAsia" w:ascii="仿宋" w:hAnsi="仿宋" w:eastAsia="仿宋" w:cs="仿宋"/>
                <w:b/>
                <w:bCs w:val="0"/>
                <w:color w:val="auto"/>
                <w:sz w:val="24"/>
                <w:szCs w:val="24"/>
                <w:highlight w:val="none"/>
                <w:u w:val="single"/>
                <w:lang w:val="en-US" w:eastAsia="zh-CN"/>
              </w:rPr>
              <w:t>具有人员明细</w:t>
            </w:r>
            <w:r>
              <w:rPr>
                <w:rFonts w:hint="eastAsia" w:ascii="仿宋" w:hAnsi="仿宋" w:eastAsia="仿宋" w:cs="仿宋"/>
                <w:b w:val="0"/>
                <w:bCs/>
                <w:color w:val="auto"/>
                <w:sz w:val="24"/>
                <w:szCs w:val="24"/>
                <w:highlight w:val="none"/>
                <w:lang w:val="en-US" w:eastAsia="zh-CN"/>
              </w:rPr>
              <w:t>的社保证明（包含委托人）（新公司从成立之</w:t>
            </w:r>
            <w:r>
              <w:rPr>
                <w:rFonts w:hint="eastAsia" w:ascii="仿宋" w:hAnsi="仿宋" w:eastAsia="仿宋" w:cs="仿宋"/>
                <w:color w:val="auto"/>
                <w:sz w:val="24"/>
                <w:szCs w:val="24"/>
                <w:highlight w:val="none"/>
                <w:lang w:val="en-US" w:eastAsia="zh-CN"/>
              </w:rPr>
              <w:t>日起算）；</w:t>
            </w:r>
          </w:p>
          <w:p>
            <w:pPr>
              <w:spacing w:line="360" w:lineRule="auto"/>
              <w:ind w:left="0" w:leftChars="0" w:firstLine="0" w:firstLineChars="0"/>
              <w:rPr>
                <w:rFonts w:hint="eastAsia"/>
                <w:color w:val="auto"/>
                <w:sz w:val="24"/>
                <w:szCs w:val="24"/>
                <w:highlight w:val="none"/>
                <w:lang w:val="en-US" w:eastAsia="zh-CN"/>
              </w:rPr>
            </w:pPr>
            <w:r>
              <w:rPr>
                <w:rFonts w:hint="eastAsia" w:ascii="仿宋" w:hAnsi="仿宋" w:eastAsia="仿宋" w:cs="仿宋"/>
                <w:color w:val="auto"/>
                <w:sz w:val="24"/>
                <w:szCs w:val="24"/>
                <w:highlight w:val="none"/>
                <w:lang w:val="en-US" w:eastAsia="zh-CN"/>
              </w:rPr>
              <w:t>5.具有履行合同所必需的设备和专业技术能力承诺书；</w:t>
            </w:r>
          </w:p>
          <w:p>
            <w:pPr>
              <w:spacing w:line="360" w:lineRule="auto"/>
              <w:ind w:left="0" w:leftChars="0" w:firstLine="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6.“信用中国”网站中“失信被执行名单”、“企业经营异常名录”、“重大税收违法案件当事人名单”的查询截图（需加盖公章）；</w:t>
            </w:r>
          </w:p>
          <w:p>
            <w:pPr>
              <w:spacing w:line="360" w:lineRule="auto"/>
              <w:ind w:left="0" w:leftChars="0" w:firstLine="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7.“中国政府采购网”中“政府采购严重违法失信行为记录名单”的查询截图（需加盖公章）；</w:t>
            </w:r>
          </w:p>
          <w:p>
            <w:pPr>
              <w:spacing w:line="360" w:lineRule="auto"/>
              <w:ind w:left="0" w:leftChars="0" w:firstLine="0" w:firstLineChars="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val="0"/>
                <w:bCs/>
                <w:color w:val="auto"/>
                <w:sz w:val="24"/>
                <w:szCs w:val="24"/>
                <w:highlight w:val="none"/>
                <w:lang w:val="en-US" w:eastAsia="zh-CN"/>
              </w:rPr>
              <w:t>(如提供不全或未提供，投标人责任自负）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741" w:type="dxa"/>
            <w:tcBorders>
              <w:left w:val="single" w:color="auto" w:sz="4" w:space="0"/>
              <w:right w:val="single" w:color="auto" w:sz="4" w:space="0"/>
            </w:tcBorders>
            <w:vAlign w:val="center"/>
          </w:tcPr>
          <w:p>
            <w:pPr>
              <w:spacing w:line="36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30</w:t>
            </w:r>
          </w:p>
        </w:tc>
        <w:tc>
          <w:tcPr>
            <w:tcW w:w="1905" w:type="dxa"/>
            <w:tcBorders>
              <w:left w:val="single" w:color="auto" w:sz="4" w:space="0"/>
              <w:right w:val="single" w:color="auto" w:sz="4" w:space="0"/>
            </w:tcBorders>
            <w:vAlign w:val="center"/>
          </w:tcPr>
          <w:p>
            <w:pPr>
              <w:spacing w:line="360" w:lineRule="auto"/>
              <w:ind w:left="0" w:leftChars="0" w:firstLine="0" w:firstLineChars="0"/>
              <w:jc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履约保证金</w:t>
            </w:r>
          </w:p>
        </w:tc>
        <w:tc>
          <w:tcPr>
            <w:tcW w:w="7275"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合同签订前，中标单位按照中标金额的10%缴纳履约保证金，中标单位按合同约定交付全部产品，安装调试完毕，书面验收合格一年后，采购单位无息退还全部履约保证金。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741" w:type="dxa"/>
            <w:tcBorders>
              <w:left w:val="single" w:color="auto" w:sz="4" w:space="0"/>
              <w:right w:val="single" w:color="auto" w:sz="4" w:space="0"/>
            </w:tcBorders>
            <w:vAlign w:val="center"/>
          </w:tcPr>
          <w:p>
            <w:pPr>
              <w:spacing w:line="36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31</w:t>
            </w:r>
          </w:p>
        </w:tc>
        <w:tc>
          <w:tcPr>
            <w:tcW w:w="1905" w:type="dxa"/>
            <w:tcBorders>
              <w:left w:val="single" w:color="auto" w:sz="4" w:space="0"/>
              <w:right w:val="single" w:color="auto" w:sz="4" w:space="0"/>
            </w:tcBorders>
            <w:vAlign w:val="center"/>
          </w:tcPr>
          <w:p>
            <w:pPr>
              <w:spacing w:line="360" w:lineRule="auto"/>
              <w:ind w:left="0" w:leftChars="0" w:firstLine="0" w:firstLineChars="0"/>
              <w:jc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同品牌投标处理原则</w:t>
            </w:r>
          </w:p>
        </w:tc>
        <w:tc>
          <w:tcPr>
            <w:tcW w:w="7275"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详见本招标文件投标人须知第5条。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741" w:type="dxa"/>
            <w:tcBorders>
              <w:left w:val="single" w:color="auto" w:sz="4" w:space="0"/>
              <w:right w:val="single" w:color="auto" w:sz="4" w:space="0"/>
            </w:tcBorders>
            <w:vAlign w:val="center"/>
          </w:tcPr>
          <w:p>
            <w:pPr>
              <w:spacing w:line="360" w:lineRule="auto"/>
              <w:jc w:val="center"/>
              <w:rPr>
                <w:rFonts w:hint="eastAsia" w:ascii="仿宋" w:hAnsi="仿宋" w:eastAsia="仿宋" w:cs="仿宋"/>
                <w:color w:val="auto"/>
                <w:sz w:val="24"/>
                <w:szCs w:val="24"/>
                <w:highlight w:val="none"/>
                <w:lang w:val="en-US" w:eastAsia="zh-CN"/>
              </w:rPr>
            </w:pPr>
          </w:p>
          <w:p>
            <w:pPr>
              <w:spacing w:line="360" w:lineRule="auto"/>
              <w:jc w:val="center"/>
              <w:rPr>
                <w:rFonts w:hint="eastAsia" w:ascii="仿宋" w:hAnsi="仿宋" w:eastAsia="仿宋" w:cs="仿宋"/>
                <w:color w:val="auto"/>
                <w:sz w:val="24"/>
                <w:szCs w:val="24"/>
                <w:highlight w:val="none"/>
                <w:lang w:val="en-US" w:eastAsia="zh-CN"/>
              </w:rPr>
            </w:pPr>
          </w:p>
          <w:p>
            <w:pPr>
              <w:spacing w:line="360" w:lineRule="auto"/>
              <w:jc w:val="center"/>
              <w:rPr>
                <w:rFonts w:hint="eastAsia" w:ascii="仿宋" w:hAnsi="仿宋" w:eastAsia="仿宋" w:cs="仿宋"/>
                <w:color w:val="auto"/>
                <w:sz w:val="24"/>
                <w:szCs w:val="24"/>
                <w:highlight w:val="none"/>
                <w:lang w:val="en-US" w:eastAsia="zh-CN"/>
              </w:rPr>
            </w:pPr>
          </w:p>
          <w:p>
            <w:pPr>
              <w:spacing w:line="360" w:lineRule="auto"/>
              <w:jc w:val="center"/>
              <w:rPr>
                <w:rFonts w:hint="eastAsia" w:ascii="仿宋" w:hAnsi="仿宋" w:eastAsia="仿宋" w:cs="仿宋"/>
                <w:color w:val="auto"/>
                <w:sz w:val="24"/>
                <w:szCs w:val="24"/>
                <w:highlight w:val="none"/>
                <w:lang w:val="en-US" w:eastAsia="zh-CN"/>
              </w:rPr>
            </w:pPr>
          </w:p>
          <w:p>
            <w:pPr>
              <w:spacing w:line="360" w:lineRule="auto"/>
              <w:jc w:val="center"/>
              <w:rPr>
                <w:rFonts w:hint="eastAsia" w:ascii="仿宋" w:hAnsi="仿宋" w:eastAsia="仿宋" w:cs="仿宋"/>
                <w:color w:val="auto"/>
                <w:sz w:val="24"/>
                <w:szCs w:val="24"/>
                <w:highlight w:val="none"/>
                <w:lang w:val="en-US" w:eastAsia="zh-CN"/>
              </w:rPr>
            </w:pPr>
          </w:p>
          <w:p>
            <w:pPr>
              <w:spacing w:line="360" w:lineRule="auto"/>
              <w:jc w:val="center"/>
              <w:rPr>
                <w:rFonts w:hint="eastAsia" w:ascii="仿宋" w:hAnsi="仿宋" w:eastAsia="仿宋" w:cs="仿宋"/>
                <w:color w:val="auto"/>
                <w:sz w:val="24"/>
                <w:szCs w:val="24"/>
                <w:highlight w:val="none"/>
                <w:lang w:val="en-US" w:eastAsia="zh-CN"/>
              </w:rPr>
            </w:pPr>
          </w:p>
          <w:p>
            <w:pPr>
              <w:spacing w:line="360" w:lineRule="auto"/>
              <w:jc w:val="center"/>
              <w:rPr>
                <w:rFonts w:hint="eastAsia" w:ascii="仿宋" w:hAnsi="仿宋" w:eastAsia="仿宋" w:cs="仿宋"/>
                <w:color w:val="auto"/>
                <w:sz w:val="24"/>
                <w:szCs w:val="24"/>
                <w:highlight w:val="none"/>
                <w:lang w:val="en-US" w:eastAsia="zh-CN"/>
              </w:rPr>
            </w:pPr>
          </w:p>
          <w:p>
            <w:pPr>
              <w:spacing w:line="360" w:lineRule="auto"/>
              <w:jc w:val="center"/>
              <w:rPr>
                <w:rFonts w:hint="eastAsia" w:ascii="仿宋" w:hAnsi="仿宋" w:eastAsia="仿宋" w:cs="仿宋"/>
                <w:color w:val="auto"/>
                <w:sz w:val="24"/>
                <w:szCs w:val="24"/>
                <w:highlight w:val="none"/>
                <w:lang w:val="en-US" w:eastAsia="zh-CN"/>
              </w:rPr>
            </w:pPr>
          </w:p>
          <w:p>
            <w:pPr>
              <w:spacing w:line="36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32</w:t>
            </w:r>
          </w:p>
        </w:tc>
        <w:tc>
          <w:tcPr>
            <w:tcW w:w="1905" w:type="dxa"/>
            <w:tcBorders>
              <w:left w:val="single" w:color="auto" w:sz="4" w:space="0"/>
              <w:right w:val="single" w:color="auto" w:sz="4" w:space="0"/>
            </w:tcBorders>
            <w:vAlign w:val="center"/>
          </w:tcPr>
          <w:p>
            <w:pPr>
              <w:spacing w:line="360" w:lineRule="auto"/>
              <w:ind w:left="0" w:leftChars="0" w:firstLine="0" w:firstLineChars="0"/>
              <w:jc w:val="center"/>
              <w:rPr>
                <w:rFonts w:hint="eastAsia" w:ascii="仿宋" w:hAnsi="仿宋" w:eastAsia="仿宋" w:cs="仿宋"/>
                <w:b w:val="0"/>
                <w:bCs/>
                <w:color w:val="auto"/>
                <w:sz w:val="24"/>
                <w:szCs w:val="24"/>
                <w:highlight w:val="none"/>
                <w:lang w:val="en-US" w:eastAsia="zh-CN"/>
              </w:rPr>
            </w:pPr>
          </w:p>
          <w:p>
            <w:pPr>
              <w:spacing w:line="360" w:lineRule="auto"/>
              <w:ind w:left="0" w:leftChars="0" w:firstLine="0" w:firstLineChars="0"/>
              <w:jc w:val="center"/>
              <w:rPr>
                <w:rFonts w:hint="eastAsia" w:ascii="仿宋" w:hAnsi="仿宋" w:eastAsia="仿宋" w:cs="仿宋"/>
                <w:b w:val="0"/>
                <w:bCs/>
                <w:color w:val="auto"/>
                <w:sz w:val="24"/>
                <w:szCs w:val="24"/>
                <w:highlight w:val="none"/>
                <w:lang w:val="en-US" w:eastAsia="zh-CN"/>
              </w:rPr>
            </w:pPr>
          </w:p>
          <w:p>
            <w:pPr>
              <w:spacing w:line="360" w:lineRule="auto"/>
              <w:ind w:left="0" w:leftChars="0" w:firstLine="0" w:firstLineChars="0"/>
              <w:jc w:val="center"/>
              <w:rPr>
                <w:rFonts w:hint="eastAsia" w:ascii="仿宋" w:hAnsi="仿宋" w:eastAsia="仿宋" w:cs="仿宋"/>
                <w:b w:val="0"/>
                <w:bCs/>
                <w:color w:val="auto"/>
                <w:sz w:val="24"/>
                <w:szCs w:val="24"/>
                <w:highlight w:val="none"/>
                <w:lang w:val="en-US" w:eastAsia="zh-CN"/>
              </w:rPr>
            </w:pPr>
          </w:p>
          <w:p>
            <w:pPr>
              <w:spacing w:line="360" w:lineRule="auto"/>
              <w:ind w:left="0" w:leftChars="0" w:firstLine="0" w:firstLineChars="0"/>
              <w:jc w:val="center"/>
              <w:rPr>
                <w:rFonts w:hint="eastAsia" w:ascii="仿宋" w:hAnsi="仿宋" w:eastAsia="仿宋" w:cs="仿宋"/>
                <w:b w:val="0"/>
                <w:bCs/>
                <w:color w:val="auto"/>
                <w:sz w:val="24"/>
                <w:szCs w:val="24"/>
                <w:highlight w:val="none"/>
                <w:lang w:val="en-US" w:eastAsia="zh-CN"/>
              </w:rPr>
            </w:pPr>
          </w:p>
          <w:p>
            <w:pPr>
              <w:spacing w:line="360" w:lineRule="auto"/>
              <w:ind w:left="0" w:leftChars="0" w:firstLine="0" w:firstLineChars="0"/>
              <w:jc w:val="center"/>
              <w:rPr>
                <w:rFonts w:hint="eastAsia" w:ascii="仿宋" w:hAnsi="仿宋" w:eastAsia="仿宋" w:cs="仿宋"/>
                <w:b w:val="0"/>
                <w:bCs/>
                <w:color w:val="auto"/>
                <w:sz w:val="24"/>
                <w:szCs w:val="24"/>
                <w:highlight w:val="none"/>
                <w:lang w:val="en-US" w:eastAsia="zh-CN"/>
              </w:rPr>
            </w:pPr>
          </w:p>
          <w:p>
            <w:pPr>
              <w:spacing w:line="360" w:lineRule="auto"/>
              <w:ind w:left="0" w:leftChars="0" w:firstLine="0" w:firstLineChars="0"/>
              <w:jc w:val="center"/>
              <w:rPr>
                <w:rFonts w:hint="eastAsia" w:ascii="仿宋" w:hAnsi="仿宋" w:eastAsia="仿宋" w:cs="仿宋"/>
                <w:b w:val="0"/>
                <w:bCs/>
                <w:color w:val="auto"/>
                <w:sz w:val="24"/>
                <w:szCs w:val="24"/>
                <w:highlight w:val="none"/>
                <w:lang w:val="en-US" w:eastAsia="zh-CN"/>
              </w:rPr>
            </w:pPr>
          </w:p>
          <w:p>
            <w:pPr>
              <w:spacing w:line="360" w:lineRule="auto"/>
              <w:ind w:left="0" w:leftChars="0" w:firstLine="0" w:firstLineChars="0"/>
              <w:jc w:val="center"/>
              <w:rPr>
                <w:rFonts w:hint="eastAsia" w:ascii="仿宋" w:hAnsi="仿宋" w:eastAsia="仿宋" w:cs="仿宋"/>
                <w:b w:val="0"/>
                <w:bCs/>
                <w:color w:val="auto"/>
                <w:sz w:val="24"/>
                <w:szCs w:val="24"/>
                <w:highlight w:val="none"/>
                <w:lang w:val="en-US" w:eastAsia="zh-CN"/>
              </w:rPr>
            </w:pPr>
          </w:p>
          <w:p>
            <w:pPr>
              <w:spacing w:line="360" w:lineRule="auto"/>
              <w:ind w:left="0" w:leftChars="0" w:firstLine="0" w:firstLineChars="0"/>
              <w:jc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国家规定的优先、强制采购范围（节能、环保）</w:t>
            </w:r>
          </w:p>
        </w:tc>
        <w:tc>
          <w:tcPr>
            <w:tcW w:w="7275"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根据《国家市场监督管理总局关于发布强制性产品认证目录描述与界定表的公告》（2023年第36号）要求，本项目的产品属于《强制性产品认证目录》、《强制性产品认证目录描述与界定表（2023年修订）》范围内产品的，应取得有效期内的强制性认证证书（CCC认证证书），未取得强制性认证证书的将被视为无效投标。</w:t>
            </w:r>
          </w:p>
          <w:p>
            <w:pPr>
              <w:spacing w:line="360" w:lineRule="auto"/>
              <w:ind w:left="0" w:leftChars="0" w:firstLine="0" w:firstLineChars="0"/>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2.根据财政部、发展改革委、生态环境部、市场监管总局联合发布的《关于调整优化节能产品、环境标志产品政府采购执行机制的通知》(财库[2019]9号)要求,本项目采购产品如属于《关于印发节能产品政府采购品目清单的通知》（财库[2019]19号）范围内的政府强制采购产品的，应取得有效期内的节能产品认证证书，未取得节能产品认证证书的将被视为无效投标。</w:t>
            </w:r>
          </w:p>
          <w:p>
            <w:pPr>
              <w:spacing w:line="360" w:lineRule="auto"/>
              <w:ind w:left="0" w:leftChars="0" w:firstLine="0" w:firstLineChars="0"/>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3.根据财政部、发展改革委、生态环境部、市场监管总局联合发布的《关于调整优化节能产品、环境标志产品政府采购执行机制的通知》(财库[2019]9号)要求,本项目采购产品如属于《关于印发节能产品政府采购品目清单的通知》（财库[2019]19号）、《关于印发环境标志产品政府采购品目清单的通知》（财库[2019]18号）范围内的政府优先采购产品的，应取得有效期内的节能产品、环境标志产品认证证书，供应商须在投标文件中提供认证证书复印件（加盖公章），否则不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741" w:type="dxa"/>
            <w:tcBorders>
              <w:left w:val="single" w:color="auto" w:sz="4" w:space="0"/>
              <w:right w:val="single" w:color="auto" w:sz="4" w:space="0"/>
            </w:tcBorders>
            <w:vAlign w:val="center"/>
          </w:tcPr>
          <w:p>
            <w:pPr>
              <w:spacing w:line="36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33</w:t>
            </w:r>
          </w:p>
        </w:tc>
        <w:tc>
          <w:tcPr>
            <w:tcW w:w="1905" w:type="dxa"/>
            <w:tcBorders>
              <w:left w:val="single" w:color="auto" w:sz="4" w:space="0"/>
              <w:right w:val="single" w:color="auto" w:sz="4" w:space="0"/>
            </w:tcBorders>
            <w:vAlign w:val="center"/>
          </w:tcPr>
          <w:p>
            <w:pPr>
              <w:spacing w:line="360" w:lineRule="auto"/>
              <w:ind w:left="0" w:leftChars="0" w:firstLine="0" w:firstLineChars="0"/>
              <w:jc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低于成本价不正当竞争预防措施</w:t>
            </w:r>
          </w:p>
        </w:tc>
        <w:tc>
          <w:tcPr>
            <w:tcW w:w="7275"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在评标过程中，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60" w:lineRule="auto"/>
              <w:ind w:left="0" w:leftChars="0" w:firstLine="0" w:firstLineChars="0"/>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2.投标人书面说明应当签字确认并且加盖公章，否则无效。书面说明的签字确认，投标人为法人的，由其法定代表人或者代理人签字确认；投标人为其他组织的，由其主要负责人或者代理人签字确认；投标人为自然人的，由其本人或者代理人签字确认。</w:t>
            </w:r>
          </w:p>
          <w:p>
            <w:pPr>
              <w:spacing w:line="360" w:lineRule="auto"/>
              <w:ind w:left="0" w:leftChars="0" w:firstLine="0" w:firstLineChars="0"/>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3.投标人提供书面说明后，评标委员会应当结合采购项目采购需求、专业实际情况、投标人财务状况报告、与其他投标人比较情况等就投标人书面说明进行审查评价。投标人拒绝或者变相拒绝提供有效书面说明或者书面说明不能证明其报价合理性的，评标委员会应当将其投标文件作为无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741" w:type="dxa"/>
            <w:tcBorders>
              <w:left w:val="single" w:color="auto" w:sz="4" w:space="0"/>
              <w:right w:val="single" w:color="auto" w:sz="4" w:space="0"/>
            </w:tcBorders>
            <w:vAlign w:val="center"/>
          </w:tcPr>
          <w:p>
            <w:pPr>
              <w:spacing w:line="36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34</w:t>
            </w:r>
          </w:p>
        </w:tc>
        <w:tc>
          <w:tcPr>
            <w:tcW w:w="1905" w:type="dxa"/>
            <w:tcBorders>
              <w:left w:val="single" w:color="auto" w:sz="4" w:space="0"/>
              <w:right w:val="single" w:color="auto" w:sz="4" w:space="0"/>
            </w:tcBorders>
            <w:vAlign w:val="center"/>
          </w:tcPr>
          <w:p>
            <w:pPr>
              <w:spacing w:line="360" w:lineRule="auto"/>
              <w:ind w:left="0" w:leftChars="0" w:firstLine="0" w:firstLineChars="0"/>
              <w:jc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联系方式</w:t>
            </w:r>
          </w:p>
        </w:tc>
        <w:tc>
          <w:tcPr>
            <w:tcW w:w="7275"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接收询问和质疑的联系方式</w:t>
            </w:r>
          </w:p>
          <w:p>
            <w:pPr>
              <w:spacing w:line="360" w:lineRule="auto"/>
              <w:ind w:left="0" w:leftChars="0" w:firstLine="0" w:firstLineChars="0"/>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联系部门：新疆星圣源工程项目管理有限公司</w:t>
            </w:r>
          </w:p>
          <w:p>
            <w:pPr>
              <w:spacing w:line="360" w:lineRule="auto"/>
              <w:ind w:left="0" w:leftChars="0" w:firstLine="0" w:firstLineChars="0"/>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联系电话：0991-5803779</w:t>
            </w:r>
          </w:p>
          <w:p>
            <w:pPr>
              <w:spacing w:line="360" w:lineRule="auto"/>
              <w:ind w:left="0" w:leftChars="0" w:firstLine="0" w:firstLineChars="0"/>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通讯地址：新疆乌鲁木齐市沙依巴克区奇台路658号德汇万达E2   写字楼1703-02号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741" w:type="dxa"/>
            <w:vMerge w:val="restart"/>
            <w:tcBorders>
              <w:left w:val="single" w:color="auto" w:sz="4" w:space="0"/>
              <w:right w:val="single" w:color="auto" w:sz="4" w:space="0"/>
            </w:tcBorders>
            <w:vAlign w:val="center"/>
          </w:tcPr>
          <w:p>
            <w:pPr>
              <w:spacing w:line="360" w:lineRule="auto"/>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35</w:t>
            </w:r>
          </w:p>
        </w:tc>
        <w:tc>
          <w:tcPr>
            <w:tcW w:w="1905" w:type="dxa"/>
            <w:vMerge w:val="restart"/>
            <w:tcBorders>
              <w:left w:val="single" w:color="auto" w:sz="4" w:space="0"/>
              <w:right w:val="single" w:color="auto" w:sz="4" w:space="0"/>
            </w:tcBorders>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c>
          <w:tcPr>
            <w:tcW w:w="7275"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投标人所投产品必须是</w:t>
            </w:r>
            <w:r>
              <w:rPr>
                <w:rFonts w:hint="eastAsia" w:ascii="仿宋" w:hAnsi="仿宋" w:eastAsia="仿宋" w:cs="仿宋"/>
                <w:b/>
                <w:color w:val="auto"/>
                <w:sz w:val="24"/>
                <w:szCs w:val="24"/>
                <w:highlight w:val="none"/>
                <w:lang w:val="en-US" w:eastAsia="zh-CN"/>
              </w:rPr>
              <w:t>全新</w:t>
            </w:r>
            <w:r>
              <w:rPr>
                <w:rFonts w:hint="eastAsia" w:ascii="仿宋" w:hAnsi="仿宋" w:eastAsia="仿宋" w:cs="仿宋"/>
                <w:b/>
                <w:color w:val="auto"/>
                <w:sz w:val="24"/>
                <w:szCs w:val="24"/>
                <w:highlight w:val="none"/>
              </w:rPr>
              <w:t>的、合格的产品。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741" w:type="dxa"/>
            <w:vMerge w:val="continue"/>
            <w:tcBorders>
              <w:left w:val="single" w:color="auto" w:sz="4" w:space="0"/>
              <w:right w:val="single" w:color="auto" w:sz="4" w:space="0"/>
            </w:tcBorders>
            <w:vAlign w:val="center"/>
          </w:tcPr>
          <w:p>
            <w:pPr>
              <w:spacing w:line="360" w:lineRule="auto"/>
              <w:jc w:val="center"/>
              <w:rPr>
                <w:rFonts w:hint="eastAsia" w:ascii="仿宋" w:hAnsi="仿宋" w:eastAsia="仿宋" w:cs="仿宋"/>
                <w:color w:val="auto"/>
                <w:sz w:val="24"/>
                <w:szCs w:val="24"/>
                <w:highlight w:val="none"/>
              </w:rPr>
            </w:pPr>
          </w:p>
        </w:tc>
        <w:tc>
          <w:tcPr>
            <w:tcW w:w="1905" w:type="dxa"/>
            <w:vMerge w:val="continue"/>
            <w:tcBorders>
              <w:left w:val="single" w:color="auto" w:sz="4" w:space="0"/>
              <w:right w:val="single" w:color="auto" w:sz="4" w:space="0"/>
            </w:tcBorders>
            <w:vAlign w:val="center"/>
          </w:tcPr>
          <w:p>
            <w:pPr>
              <w:spacing w:line="360" w:lineRule="auto"/>
              <w:jc w:val="center"/>
              <w:rPr>
                <w:rFonts w:hint="eastAsia" w:ascii="仿宋" w:hAnsi="仿宋" w:eastAsia="仿宋" w:cs="仿宋"/>
                <w:color w:val="auto"/>
                <w:sz w:val="24"/>
                <w:szCs w:val="24"/>
                <w:highlight w:val="none"/>
              </w:rPr>
            </w:pPr>
          </w:p>
        </w:tc>
        <w:tc>
          <w:tcPr>
            <w:tcW w:w="7275"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招标文件中部分加“加粗、加下划线等”特殊符号的内容，为投标的实质性要求和条件，着重提醒各投标人注意，并认真查看招标文件中的每一个条款及要求，因误读招标文件而造成的后果，招标人概不负责。为了节能减排、保护环境，倡议投标文件双面打印！</w:t>
            </w:r>
          </w:p>
        </w:tc>
      </w:tr>
    </w:tbl>
    <w:p>
      <w:pPr>
        <w:rPr>
          <w:rFonts w:hint="eastAsia" w:ascii="仿宋" w:hAnsi="仿宋" w:eastAsia="仿宋" w:cs="仿宋"/>
          <w:b/>
          <w:color w:val="auto"/>
          <w:sz w:val="32"/>
          <w:szCs w:val="32"/>
          <w:highlight w:val="none"/>
        </w:rPr>
      </w:pPr>
      <w:bookmarkStart w:id="12" w:name="_Toc501639724"/>
      <w:r>
        <w:rPr>
          <w:rFonts w:hint="eastAsia" w:ascii="仿宋" w:hAnsi="仿宋" w:eastAsia="仿宋" w:cs="仿宋"/>
          <w:b/>
          <w:color w:val="auto"/>
          <w:sz w:val="32"/>
          <w:szCs w:val="32"/>
          <w:highlight w:val="none"/>
        </w:rPr>
        <w:br w:type="page"/>
      </w:r>
    </w:p>
    <w:p>
      <w:pPr>
        <w:jc w:val="center"/>
        <w:outlineLvl w:val="0"/>
        <w:rPr>
          <w:rFonts w:hint="eastAsia" w:ascii="仿宋" w:hAnsi="仿宋" w:eastAsia="仿宋" w:cs="仿宋"/>
          <w:b/>
          <w:color w:val="auto"/>
          <w:sz w:val="32"/>
          <w:szCs w:val="32"/>
          <w:highlight w:val="none"/>
        </w:rPr>
      </w:pPr>
      <w:bookmarkStart w:id="13" w:name="_Toc9559"/>
      <w:r>
        <w:rPr>
          <w:rFonts w:hint="eastAsia" w:ascii="仿宋" w:hAnsi="仿宋" w:eastAsia="仿宋" w:cs="仿宋"/>
          <w:b/>
          <w:color w:val="auto"/>
          <w:sz w:val="32"/>
          <w:szCs w:val="32"/>
          <w:highlight w:val="none"/>
        </w:rPr>
        <w:t>第三章  投标人须知</w:t>
      </w:r>
      <w:bookmarkEnd w:id="12"/>
      <w:bookmarkEnd w:id="13"/>
    </w:p>
    <w:p>
      <w:pPr>
        <w:jc w:val="center"/>
        <w:rPr>
          <w:rFonts w:hint="eastAsia" w:ascii="仿宋" w:hAnsi="仿宋" w:eastAsia="仿宋" w:cs="仿宋"/>
          <w:b/>
          <w:color w:val="auto"/>
          <w:sz w:val="32"/>
          <w:szCs w:val="32"/>
          <w:highlight w:val="none"/>
        </w:rPr>
      </w:pPr>
    </w:p>
    <w:p>
      <w:pPr>
        <w:jc w:val="center"/>
        <w:outlineLvl w:val="1"/>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一  说  明</w:t>
      </w:r>
    </w:p>
    <w:p>
      <w:pPr>
        <w:jc w:val="center"/>
        <w:rPr>
          <w:rFonts w:hint="eastAsia" w:ascii="仿宋" w:hAnsi="仿宋" w:eastAsia="仿宋" w:cs="仿宋"/>
          <w:b/>
          <w:color w:val="auto"/>
          <w:sz w:val="32"/>
          <w:szCs w:val="32"/>
          <w:highlight w:val="none"/>
        </w:rPr>
      </w:pPr>
    </w:p>
    <w:p>
      <w:pPr>
        <w:pStyle w:val="446"/>
        <w:spacing w:line="360" w:lineRule="auto"/>
        <w:outlineLvl w:val="2"/>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1.采购人、采购代理机构及投标人</w:t>
      </w:r>
    </w:p>
    <w:p>
      <w:pPr>
        <w:pStyle w:val="446"/>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1.1采购人：是指依法进行政府采购的国家机关、事业单位、团体组织。本项目采购人为</w:t>
      </w:r>
      <w:r>
        <w:rPr>
          <w:rFonts w:hint="eastAsia" w:ascii="仿宋" w:hAnsi="仿宋" w:eastAsia="仿宋" w:cs="仿宋"/>
          <w:color w:val="auto"/>
          <w:sz w:val="24"/>
          <w:szCs w:val="24"/>
          <w:highlight w:val="none"/>
          <w:u w:val="single"/>
          <w:lang w:eastAsia="zh-CN"/>
        </w:rPr>
        <w:t>新疆维吾尔自治区地震局</w:t>
      </w:r>
      <w:r>
        <w:rPr>
          <w:rFonts w:hint="eastAsia" w:ascii="仿宋" w:hAnsi="仿宋" w:eastAsia="仿宋" w:cs="仿宋"/>
          <w:color w:val="auto"/>
          <w:sz w:val="24"/>
          <w:szCs w:val="24"/>
          <w:highlight w:val="none"/>
        </w:rPr>
        <w:t>。</w:t>
      </w:r>
    </w:p>
    <w:p>
      <w:pPr>
        <w:pStyle w:val="446"/>
        <w:spacing w:line="360" w:lineRule="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1.2采购代理机构：是指在中国政府采购网或其省级分网站网上登记的代理机构。本次招标的采购代理机构为</w:t>
      </w:r>
      <w:r>
        <w:rPr>
          <w:rFonts w:hint="eastAsia" w:ascii="仿宋" w:hAnsi="仿宋" w:eastAsia="仿宋" w:cs="仿宋"/>
          <w:color w:val="auto"/>
          <w:sz w:val="24"/>
          <w:szCs w:val="24"/>
          <w:highlight w:val="none"/>
          <w:u w:val="single"/>
          <w:lang w:eastAsia="zh-CN"/>
        </w:rPr>
        <w:t>新疆星圣源工程项目管理有限公司</w:t>
      </w:r>
      <w:r>
        <w:rPr>
          <w:rFonts w:hint="eastAsia" w:ascii="仿宋" w:hAnsi="仿宋" w:eastAsia="仿宋" w:cs="仿宋"/>
          <w:color w:val="auto"/>
          <w:sz w:val="24"/>
          <w:szCs w:val="24"/>
          <w:highlight w:val="none"/>
        </w:rPr>
        <w:t>。</w:t>
      </w:r>
    </w:p>
    <w:p>
      <w:pPr>
        <w:pStyle w:val="446"/>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1.3投标人：是指响应招标、参加投标竞争的法人、其他组织或者自然人，满足以下条件的投标人是合格的投标人，可以参加本次投标。</w:t>
      </w:r>
    </w:p>
    <w:p>
      <w:pPr>
        <w:pStyle w:val="446"/>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1.3.1在中华人民共和国境内注册，能够独立承担民事责任，有生产或供应能力的本国</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，法律法规另有规定的除外；</w:t>
      </w:r>
    </w:p>
    <w:p>
      <w:pPr>
        <w:pStyle w:val="446"/>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1.3.2符合第一章投标邀请中“投标人资格要求”规定的内容；</w:t>
      </w:r>
    </w:p>
    <w:p>
      <w:pPr>
        <w:pStyle w:val="446"/>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1.3.3投标人必须向采购代理机构购买招标文件并登记备案，未向采购代理机构购买招标文件并登记备案的无资格参加本次投标；</w:t>
      </w:r>
    </w:p>
    <w:p>
      <w:pPr>
        <w:pStyle w:val="446"/>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1.3.4如投标人须知前附表中允许联合体投标，对联合体规定如下：</w:t>
      </w:r>
    </w:p>
    <w:p>
      <w:pPr>
        <w:pStyle w:val="446"/>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1.3.4.1两个以上的自然人、法人或者其他组织可以组成一个联合体，以一个投标人的身份共同参加政府采购。</w:t>
      </w:r>
    </w:p>
    <w:p>
      <w:pPr>
        <w:pStyle w:val="446"/>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1.3.4.2以联合体形式进行政府采购的，参加联合体的投标人均应当具备《中华人民共和国政府采购法》第二十二条规定的条件。</w:t>
      </w:r>
    </w:p>
    <w:p>
      <w:pPr>
        <w:pStyle w:val="446"/>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1.3.4.3联合体各方应签订联合体协议，载明联合体各方承担的工作和义务，联合体各方应当共同与采购人签订采购合同，就采购合同约定的事项对采购人承担连带责任。</w:t>
      </w:r>
    </w:p>
    <w:p>
      <w:pPr>
        <w:pStyle w:val="446"/>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1.3.4.4联合体各方签订联合体协议后，不得再以自己名义单独在同一项目中投标，也不得组成新的联合体参加同一项目投标。</w:t>
      </w:r>
    </w:p>
    <w:p>
      <w:pPr>
        <w:pStyle w:val="446"/>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本项目不接受联合体投标。</w:t>
      </w:r>
    </w:p>
    <w:p>
      <w:pPr>
        <w:pStyle w:val="446"/>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1.3.5信用信息查询渠道：“信用中国”网站（www.creditchina.gov.cn）、中国政府采购网（</w:t>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"http://www.ccgp.gov.cn"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www.ccgp.gov.cn</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t>）；</w:t>
      </w:r>
    </w:p>
    <w:p>
      <w:pPr>
        <w:pStyle w:val="446"/>
        <w:spacing w:line="360" w:lineRule="auto"/>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1.3.5.1信用信息查询截止时点：</w:t>
      </w:r>
      <w:r>
        <w:rPr>
          <w:rFonts w:hint="eastAsia" w:ascii="仿宋" w:hAnsi="仿宋" w:eastAsia="仿宋" w:cs="仿宋"/>
          <w:b/>
          <w:bCs/>
          <w:color w:val="auto"/>
          <w:sz w:val="24"/>
          <w:szCs w:val="24"/>
          <w:highlight w:val="none"/>
        </w:rPr>
        <w:t>从发布招标公告至投标截止时间当天；</w:t>
      </w:r>
    </w:p>
    <w:p>
      <w:pPr>
        <w:pStyle w:val="446"/>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1.3.6 本项目是否接受进口服务：否。</w:t>
      </w:r>
    </w:p>
    <w:p>
      <w:pPr>
        <w:spacing w:line="360" w:lineRule="auto"/>
        <w:jc w:val="left"/>
        <w:outlineLvl w:val="2"/>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2.资金来源</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2.1招标文件中所述的采购人必须获得足以支付本次招标后所签订的合同项下的款项。</w:t>
      </w:r>
    </w:p>
    <w:p>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 投标人报价超过招标文件规定的预算金额或者分项、分包最高限价的，其投标将作为无效投标被否决。</w:t>
      </w:r>
      <w:bookmarkStart w:id="14" w:name="_Toc5895170"/>
      <w:bookmarkStart w:id="15" w:name="_Toc324255541"/>
      <w:bookmarkStart w:id="16" w:name="_Toc34951612"/>
    </w:p>
    <w:p>
      <w:pPr>
        <w:spacing w:line="360" w:lineRule="auto"/>
        <w:jc w:val="left"/>
        <w:outlineLvl w:val="2"/>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3.投标费用</w:t>
      </w:r>
      <w:bookmarkEnd w:id="14"/>
      <w:bookmarkEnd w:id="15"/>
      <w:bookmarkEnd w:id="16"/>
    </w:p>
    <w:p>
      <w:pPr>
        <w:pStyle w:val="446"/>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 投标人应承担所有与准备和参加投标有关的费用。不论投标的结果如何，采购人和采购代理机构均无义务和责任承担这些费用。</w:t>
      </w:r>
    </w:p>
    <w:p>
      <w:pPr>
        <w:pStyle w:val="446"/>
        <w:spacing w:line="360" w:lineRule="auto"/>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kern w:val="2"/>
          <w:sz w:val="24"/>
          <w:szCs w:val="24"/>
          <w:highlight w:val="none"/>
          <w:lang w:val="en-US" w:eastAsia="zh-CN" w:bidi="ar-SA"/>
        </w:rPr>
        <w:t>4.分包转包</w:t>
      </w:r>
    </w:p>
    <w:p>
      <w:pPr>
        <w:pStyle w:val="446"/>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本项目不允许分包和转包。</w:t>
      </w:r>
    </w:p>
    <w:p>
      <w:pPr>
        <w:pStyle w:val="446"/>
        <w:spacing w:line="360" w:lineRule="auto"/>
        <w:rPr>
          <w:rFonts w:hint="eastAsia" w:ascii="仿宋" w:hAnsi="仿宋" w:eastAsia="仿宋" w:cs="仿宋"/>
          <w:b/>
          <w:color w:val="auto"/>
          <w:kern w:val="2"/>
          <w:sz w:val="24"/>
          <w:szCs w:val="24"/>
          <w:highlight w:val="none"/>
          <w:lang w:val="en-US" w:eastAsia="zh-CN" w:bidi="ar-SA"/>
        </w:rPr>
      </w:pPr>
      <w:bookmarkStart w:id="17" w:name="_Toc5076"/>
      <w:r>
        <w:rPr>
          <w:rFonts w:hint="eastAsia" w:ascii="仿宋" w:hAnsi="仿宋" w:eastAsia="仿宋" w:cs="仿宋"/>
          <w:b/>
          <w:color w:val="auto"/>
          <w:kern w:val="2"/>
          <w:sz w:val="24"/>
          <w:szCs w:val="24"/>
          <w:highlight w:val="none"/>
          <w:lang w:val="en-US" w:eastAsia="zh-CN" w:bidi="ar-SA"/>
        </w:rPr>
        <w:t>5.提供相同品牌产品处理</w:t>
      </w:r>
      <w:bookmarkEnd w:id="17"/>
    </w:p>
    <w:p>
      <w:pPr>
        <w:pStyle w:val="446"/>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提供相同品牌产品且通过资格审查、符合性审查的不同投标人参加同一合同项下投标的，按一家投标人计算，评审后得分最高的同品牌投标人获得中标人推荐资格；评审得分相同的，商务部分得分最高的获得中标人推荐资格，商务部分得分相同的采取随机抽取方式确定，其他同品牌投标人不作为中标候选人。 </w:t>
      </w:r>
    </w:p>
    <w:p>
      <w:pPr>
        <w:pStyle w:val="446"/>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非单一产品采购项目，采购人应当根据采购项目技术构成、产品价格比重等合理确定核心产品，并在招标文件中载明。多家投标人提供的任一核心产品品牌相同的，按前款规定处理。</w:t>
      </w:r>
    </w:p>
    <w:p>
      <w:pPr>
        <w:pStyle w:val="446"/>
        <w:spacing w:line="360" w:lineRule="auto"/>
        <w:jc w:val="center"/>
        <w:outlineLvl w:val="1"/>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二  招标文件</w:t>
      </w:r>
    </w:p>
    <w:p>
      <w:pPr>
        <w:pStyle w:val="446"/>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4.招标文件构成</w:t>
      </w:r>
    </w:p>
    <w:p>
      <w:pPr>
        <w:pStyle w:val="446"/>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4.1要求提供的货物的内容及详细技术需求、投标须知和合同条件等在招标文件中均有说明。招标文件共七章，内容如下：</w:t>
      </w:r>
    </w:p>
    <w:p>
      <w:pPr>
        <w:pStyle w:val="446"/>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第一章 投标邀请</w:t>
      </w:r>
    </w:p>
    <w:p>
      <w:pPr>
        <w:pStyle w:val="446"/>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第二章 投标人须知前附表</w:t>
      </w:r>
    </w:p>
    <w:p>
      <w:pPr>
        <w:pStyle w:val="446"/>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第三章 投标人须知</w:t>
      </w:r>
    </w:p>
    <w:p>
      <w:pPr>
        <w:pStyle w:val="446"/>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第四章 采购需求</w:t>
      </w:r>
    </w:p>
    <w:p>
      <w:pPr>
        <w:pStyle w:val="446"/>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第五章 评标方法和标准</w:t>
      </w:r>
    </w:p>
    <w:p>
      <w:pPr>
        <w:pStyle w:val="446"/>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第六章 合同条款</w:t>
      </w:r>
    </w:p>
    <w:p>
      <w:pPr>
        <w:pStyle w:val="446"/>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第七章 投标文件格式</w:t>
      </w:r>
    </w:p>
    <w:p>
      <w:pPr>
        <w:pStyle w:val="446"/>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4.2投标人应认真阅读招标文件中所有的事项、格式、条款和技术规范等， 投标人应当按照招标文件的要求编制投标文件，投标文件应当对招标文件提出的要求和条件作出明确响应。如投标人没有按照招标文件要求提交全部资料，或者投标文件没有对招标文件在各方面都作出实质性响应是投标人的风险，并可能导致其投标被拒绝。</w:t>
      </w:r>
    </w:p>
    <w:p>
      <w:pPr>
        <w:pStyle w:val="446"/>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5. 招标文件的澄清或者修改</w:t>
      </w:r>
    </w:p>
    <w:p>
      <w:pPr>
        <w:pStyle w:val="446"/>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5.1在投标截止时间前，采购人可主动地或者在解答潜在投标人提出的问题时，对招标文件进行必要的澄清或修改。澄清或者修改的内容为招标文件的组成部分。</w:t>
      </w:r>
    </w:p>
    <w:p>
      <w:pPr>
        <w:pStyle w:val="446"/>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5.2澄清或者修改的内容可能影响投标文件编制的，将在投标截止时间至少15日前通知所有获取招标文件的潜在投标人；不足15 日的将顺延提交投标文件的截止时间。</w:t>
      </w:r>
    </w:p>
    <w:p>
      <w:pPr>
        <w:pStyle w:val="446"/>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5.3对招标文件必要的澄清或者修改将以书面形式通知所有获取招标文件的潜在投标人，并对其具有约束力。投标人在收到上述通知后，应及时向采购代理机构回函确认。</w:t>
      </w:r>
    </w:p>
    <w:p>
      <w:pPr>
        <w:pStyle w:val="446"/>
        <w:spacing w:line="360" w:lineRule="auto"/>
        <w:jc w:val="left"/>
        <w:rPr>
          <w:rFonts w:hint="eastAsia" w:ascii="仿宋" w:hAnsi="仿宋" w:eastAsia="仿宋" w:cs="仿宋"/>
          <w:color w:val="auto"/>
          <w:sz w:val="24"/>
          <w:highlight w:val="none"/>
        </w:rPr>
      </w:pPr>
    </w:p>
    <w:p>
      <w:pPr>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三  投标文件的编制</w:t>
      </w:r>
    </w:p>
    <w:p>
      <w:pPr>
        <w:jc w:val="center"/>
        <w:rPr>
          <w:rFonts w:hint="eastAsia" w:ascii="仿宋" w:hAnsi="仿宋" w:eastAsia="仿宋" w:cs="仿宋"/>
          <w:b/>
          <w:color w:val="auto"/>
          <w:sz w:val="32"/>
          <w:szCs w:val="32"/>
          <w:highlight w:val="none"/>
        </w:rPr>
      </w:pPr>
    </w:p>
    <w:p>
      <w:pPr>
        <w:pStyle w:val="446"/>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6. 投标范围及投标文件中语言和计量单位的使用</w:t>
      </w:r>
    </w:p>
    <w:p>
      <w:pPr>
        <w:pStyle w:val="446"/>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6.1投标人可对招标文件其中一包或几包货物进行投标，除非在</w:t>
      </w:r>
      <w:r>
        <w:rPr>
          <w:rFonts w:hint="eastAsia" w:ascii="仿宋" w:hAnsi="仿宋" w:eastAsia="仿宋" w:cs="仿宋"/>
          <w:color w:val="auto"/>
          <w:sz w:val="24"/>
          <w:highlight w:val="none"/>
          <w:u w:val="single"/>
        </w:rPr>
        <w:t>投标人须知前附表</w:t>
      </w:r>
      <w:r>
        <w:rPr>
          <w:rFonts w:hint="eastAsia" w:ascii="仿宋" w:hAnsi="仿宋" w:eastAsia="仿宋" w:cs="仿宋"/>
          <w:color w:val="auto"/>
          <w:sz w:val="24"/>
          <w:highlight w:val="none"/>
        </w:rPr>
        <w:t>中另有规定。投标人对所投分包招标文件中“采购需求”所列的所有货物进行投标，如仅响应一包中的部分货物，其投标将作为</w:t>
      </w:r>
      <w:r>
        <w:rPr>
          <w:rFonts w:hint="eastAsia" w:ascii="仿宋" w:hAnsi="仿宋" w:eastAsia="仿宋" w:cs="仿宋"/>
          <w:b/>
          <w:bCs/>
          <w:color w:val="auto"/>
          <w:sz w:val="24"/>
          <w:highlight w:val="none"/>
        </w:rPr>
        <w:t>无效投标</w:t>
      </w:r>
      <w:r>
        <w:rPr>
          <w:rFonts w:hint="eastAsia" w:ascii="仿宋" w:hAnsi="仿宋" w:eastAsia="仿宋" w:cs="仿宋"/>
          <w:color w:val="auto"/>
          <w:sz w:val="24"/>
          <w:highlight w:val="none"/>
        </w:rPr>
        <w:t>被否决。</w:t>
      </w:r>
    </w:p>
    <w:p>
      <w:pPr>
        <w:pStyle w:val="82"/>
        <w:spacing w:line="360" w:lineRule="auto"/>
        <w:rPr>
          <w:rFonts w:hint="eastAsia" w:ascii="仿宋" w:hAnsi="仿宋" w:eastAsia="仿宋" w:cs="仿宋"/>
          <w:b/>
          <w:color w:val="auto"/>
          <w:sz w:val="24"/>
          <w:highlight w:val="none"/>
        </w:rPr>
      </w:pPr>
      <w:r>
        <w:rPr>
          <w:rFonts w:hint="eastAsia" w:ascii="仿宋" w:hAnsi="仿宋" w:eastAsia="仿宋" w:cs="仿宋"/>
          <w:color w:val="auto"/>
          <w:sz w:val="24"/>
          <w:highlight w:val="none"/>
        </w:rPr>
        <w:t>6.2开标、评标、授标均以包为单位，投标人根据公司的自身实力可对多个包进行投标，若投标人参与多个包时，应分别编写投标文件、分别密封包装，并在所有的包装袋上清楚标明所投包的名称，</w:t>
      </w:r>
      <w:r>
        <w:rPr>
          <w:rFonts w:hint="eastAsia" w:ascii="仿宋" w:hAnsi="仿宋" w:eastAsia="仿宋" w:cs="仿宋"/>
          <w:b/>
          <w:color w:val="auto"/>
          <w:sz w:val="24"/>
          <w:highlight w:val="none"/>
        </w:rPr>
        <w:t>每包分开装订，否则其投标会被拒绝。</w:t>
      </w:r>
    </w:p>
    <w:p>
      <w:pPr>
        <w:pStyle w:val="446"/>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6.3投标人提交的投标文件以及投标人与采购人、采购代理机构有关投标的所有来往文件、函电均应以简体中文书写。投标人可以提交其它语言的资料， 但有关段落必须翻译成简体中文，在有差异时以简体中文为准。</w:t>
      </w:r>
    </w:p>
    <w:p>
      <w:pPr>
        <w:pStyle w:val="446"/>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6.4投标文件中所使用的计量单位，除招标文件中有特殊要求外，应采用中华人民共和国法定计量单位。</w:t>
      </w:r>
    </w:p>
    <w:p>
      <w:pPr>
        <w:pStyle w:val="446"/>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7. 投标文件构成</w:t>
      </w:r>
    </w:p>
    <w:p>
      <w:pPr>
        <w:pStyle w:val="446"/>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7.1投标人应完整地按招标文件提供的投标文件格式编写投标文件，投标文件应包括以下内容：</w:t>
      </w:r>
    </w:p>
    <w:p>
      <w:pPr>
        <w:pStyle w:val="446"/>
        <w:spacing w:line="360" w:lineRule="auto"/>
        <w:jc w:val="left"/>
        <w:rPr>
          <w:rFonts w:hint="eastAsia" w:ascii="仿宋" w:hAnsi="仿宋" w:eastAsia="仿宋" w:cs="仿宋"/>
          <w:b/>
          <w:color w:val="auto"/>
          <w:sz w:val="24"/>
          <w:highlight w:val="none"/>
        </w:rPr>
      </w:pPr>
      <w:r>
        <w:rPr>
          <w:rFonts w:hint="eastAsia" w:ascii="仿宋" w:hAnsi="仿宋" w:eastAsia="仿宋" w:cs="仿宋"/>
          <w:b/>
          <w:bCs/>
          <w:color w:val="auto"/>
          <w:sz w:val="24"/>
          <w:highlight w:val="none"/>
        </w:rPr>
        <w:t>第一部分  资格证明文件</w:t>
      </w:r>
      <w:r>
        <w:rPr>
          <w:rFonts w:hint="eastAsia" w:ascii="仿宋" w:hAnsi="仿宋" w:eastAsia="仿宋" w:cs="仿宋"/>
          <w:bCs/>
          <w:color w:val="auto"/>
          <w:sz w:val="24"/>
          <w:highlight w:val="none"/>
        </w:rPr>
        <w:t>（详见投标人须知前附表第</w:t>
      </w:r>
      <w:r>
        <w:rPr>
          <w:rFonts w:hint="eastAsia" w:ascii="仿宋" w:hAnsi="仿宋" w:eastAsia="仿宋" w:cs="仿宋"/>
          <w:bCs/>
          <w:color w:val="auto"/>
          <w:sz w:val="24"/>
          <w:highlight w:val="none"/>
          <w:lang w:val="en-US" w:eastAsia="zh-CN"/>
        </w:rPr>
        <w:t>26</w:t>
      </w:r>
      <w:r>
        <w:rPr>
          <w:rFonts w:hint="eastAsia" w:ascii="仿宋" w:hAnsi="仿宋" w:eastAsia="仿宋" w:cs="仿宋"/>
          <w:bCs/>
          <w:color w:val="auto"/>
          <w:sz w:val="24"/>
          <w:highlight w:val="none"/>
        </w:rPr>
        <w:t>项及“第五章 审查内容”投标文件资格审查，格式详见附表八投标人资格证明文件）</w:t>
      </w:r>
    </w:p>
    <w:p>
      <w:pPr>
        <w:numPr>
          <w:ilvl w:val="0"/>
          <w:numId w:val="29"/>
        </w:num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法人或者非法人组织的营业执照等证明文件</w:t>
      </w:r>
    </w:p>
    <w:p>
      <w:pPr>
        <w:pStyle w:val="40"/>
        <w:spacing w:line="360" w:lineRule="auto"/>
        <w:ind w:left="0" w:leftChars="0" w:firstLine="0" w:firstLineChars="0"/>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2、法定代表人授权书</w:t>
      </w:r>
    </w:p>
    <w:p>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3、投标人具有良好的商业信誉和健全的财务会计制度</w:t>
      </w:r>
    </w:p>
    <w:p>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4、投标人具有履行合同所必需的设备和专业技术能力书面承诺</w:t>
      </w:r>
    </w:p>
    <w:p>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5、依法缴纳税收和社会保障资金的良好记录</w:t>
      </w:r>
    </w:p>
    <w:p>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7、参加本次采购活动前三年内，在经营活动中没有重大违法记录的书面声明</w:t>
      </w:r>
    </w:p>
    <w:p>
      <w:pPr>
        <w:pStyle w:val="446"/>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8、投标人须知前附表要求的其他资格证明文件</w:t>
      </w:r>
    </w:p>
    <w:p>
      <w:pPr>
        <w:pStyle w:val="446"/>
        <w:spacing w:line="360" w:lineRule="auto"/>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第二部分  商务及技术文件</w:t>
      </w:r>
    </w:p>
    <w:p>
      <w:pPr>
        <w:pStyle w:val="446"/>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1、投标函</w:t>
      </w:r>
    </w:p>
    <w:p>
      <w:pPr>
        <w:pStyle w:val="446"/>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2、法定代表人身份证明书</w:t>
      </w:r>
    </w:p>
    <w:p>
      <w:pPr>
        <w:pStyle w:val="446"/>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3、开标一览表</w:t>
      </w:r>
    </w:p>
    <w:p>
      <w:pPr>
        <w:pStyle w:val="446"/>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4、投标分项报价表</w:t>
      </w:r>
    </w:p>
    <w:p>
      <w:pPr>
        <w:pStyle w:val="446"/>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5、投标保证金</w:t>
      </w:r>
    </w:p>
    <w:p>
      <w:pPr>
        <w:pStyle w:val="446"/>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6、商务条款偏离表</w:t>
      </w:r>
    </w:p>
    <w:p>
      <w:pPr>
        <w:pStyle w:val="446"/>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7、投标人基本情况表</w:t>
      </w:r>
    </w:p>
    <w:p>
      <w:pPr>
        <w:pStyle w:val="446"/>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8、投标人供货业绩一览表</w:t>
      </w:r>
    </w:p>
    <w:p>
      <w:pPr>
        <w:pStyle w:val="446"/>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9、小微企业、监狱企业、残疾人福利单位的声明函</w:t>
      </w:r>
    </w:p>
    <w:p>
      <w:pPr>
        <w:pStyle w:val="446"/>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10、人员配备表</w:t>
      </w:r>
    </w:p>
    <w:p>
      <w:pPr>
        <w:pStyle w:val="446"/>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11、技术（服务）偏离表</w:t>
      </w:r>
    </w:p>
    <w:p>
      <w:pPr>
        <w:pStyle w:val="446"/>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12、</w:t>
      </w:r>
      <w:r>
        <w:rPr>
          <w:rFonts w:hint="eastAsia" w:ascii="仿宋" w:hAnsi="仿宋" w:eastAsia="仿宋" w:cs="仿宋"/>
          <w:color w:val="auto"/>
          <w:kern w:val="0"/>
          <w:sz w:val="24"/>
          <w:highlight w:val="none"/>
        </w:rPr>
        <w:t>投标人服务承诺及方案</w:t>
      </w:r>
    </w:p>
    <w:p>
      <w:pPr>
        <w:pStyle w:val="446"/>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13、投标人认为需要提供的其他资料</w:t>
      </w:r>
    </w:p>
    <w:p>
      <w:pPr>
        <w:pStyle w:val="446"/>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7.2所有投标人和投标货物的资格证明文件均应为合法、有效文件，否则将被视为该文件未被递交。</w:t>
      </w:r>
    </w:p>
    <w:p>
      <w:pPr>
        <w:pStyle w:val="446"/>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7.3上述文件应按照招标文件规定的格式填写、签署和盖章。</w:t>
      </w:r>
    </w:p>
    <w:p>
      <w:pPr>
        <w:pStyle w:val="446"/>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 证明货物服务的合格性和符合招标文件规定的文件</w:t>
      </w:r>
    </w:p>
    <w:p>
      <w:pPr>
        <w:pStyle w:val="446"/>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8.1投标人应提交证明文件，证明其拟供的合同项下的货物和服务的合格性符合招标文件规定。该证明文件是投标文件的一部分。</w:t>
      </w:r>
    </w:p>
    <w:p>
      <w:pPr>
        <w:pStyle w:val="446"/>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8.2上款所述的证明文件，可以是文字资料、图纸和数据，它包括：</w:t>
      </w:r>
    </w:p>
    <w:p>
      <w:pPr>
        <w:pStyle w:val="446"/>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8.2.1货物和服务主要技术指标、品质、性能和服务内容及承诺的详细说明。</w:t>
      </w:r>
    </w:p>
    <w:p>
      <w:pPr>
        <w:pStyle w:val="446"/>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8.2.2货物从买方开始使用至招标文件规定的保质期内正常、连续地使用所必须的备件和专用工具清单，包括备件和专用工具的货源及现行价格。</w:t>
      </w:r>
    </w:p>
    <w:p>
      <w:pPr>
        <w:pStyle w:val="446"/>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8.2.3对照招标文件技术规格和服务要求，逐条说明所提供货物和服务已对招标文件的技术规格做出了响应，或申明与技术规格条文的偏差和例外。</w:t>
      </w:r>
    </w:p>
    <w:p>
      <w:pPr>
        <w:pStyle w:val="446"/>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8.3投标人应注意采购人在技术规格中指出的工艺、材料和设备的参照牌号或分类号仅起说明作用，并没有任何限制性。投标人在投标中可以选用替代牌号或分类号，但这些替代要实质上相当于技术规格的要求。采购人、采购代理机构承诺不以上述参考牌号或分类号作为评标时判定其投标是否有效的标准。</w:t>
      </w:r>
    </w:p>
    <w:p>
      <w:pPr>
        <w:pStyle w:val="446"/>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8.4本条所指证明文件不得为对招标文件相关部分的文字、图标的复制。</w:t>
      </w:r>
    </w:p>
    <w:p>
      <w:pPr>
        <w:pStyle w:val="446"/>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9.投标报价</w:t>
      </w:r>
    </w:p>
    <w:p>
      <w:pPr>
        <w:pStyle w:val="446"/>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9.1投标报价须包含所有人工、运输、包装、保险、税费等及其他发生的与本项目相关需计入投标成本的费用。</w:t>
      </w:r>
    </w:p>
    <w:p>
      <w:pPr>
        <w:pStyle w:val="446"/>
        <w:spacing w:line="360" w:lineRule="auto"/>
        <w:jc w:val="left"/>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9.2为保证公平竞争，根据相关法律法规规定，投标人应合理报价。</w:t>
      </w:r>
      <w:r>
        <w:rPr>
          <w:rFonts w:hint="eastAsia" w:ascii="仿宋" w:hAnsi="仿宋" w:eastAsia="仿宋" w:cs="仿宋"/>
          <w:b/>
          <w:bCs/>
          <w:color w:val="auto"/>
          <w:sz w:val="24"/>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将被作为无效投标处理。</w:t>
      </w:r>
    </w:p>
    <w:p>
      <w:pPr>
        <w:pStyle w:val="446"/>
        <w:spacing w:line="360" w:lineRule="auto"/>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10.投标保证金和招标服务费</w:t>
      </w:r>
    </w:p>
    <w:p>
      <w:pPr>
        <w:pStyle w:val="446"/>
        <w:spacing w:line="360" w:lineRule="auto"/>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10.1投标人应按照“投标人须知前附表”规定的金额、时间、形式缴纳投标保证金，并作为其投标的一部分。</w:t>
      </w:r>
    </w:p>
    <w:p>
      <w:pPr>
        <w:pStyle w:val="446"/>
        <w:spacing w:line="360" w:lineRule="auto"/>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10.2下列任何情况发生，投标保证金将不予退还：</w:t>
      </w:r>
    </w:p>
    <w:p>
      <w:pPr>
        <w:pStyle w:val="446"/>
        <w:spacing w:line="360" w:lineRule="auto"/>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（1）投标有效期内投标人撤销投标文件的；</w:t>
      </w:r>
    </w:p>
    <w:p>
      <w:pPr>
        <w:pStyle w:val="446"/>
        <w:spacing w:line="360" w:lineRule="auto"/>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（2）中标人不按有关规定与采购人签订合同的；</w:t>
      </w:r>
    </w:p>
    <w:p>
      <w:pPr>
        <w:pStyle w:val="446"/>
        <w:spacing w:line="360" w:lineRule="auto"/>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（3）中标人不按有关规定提交履约保证金的；</w:t>
      </w:r>
    </w:p>
    <w:p>
      <w:pPr>
        <w:pStyle w:val="446"/>
        <w:spacing w:line="360" w:lineRule="auto"/>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（4）中标人擅自放弃中标的。</w:t>
      </w:r>
    </w:p>
    <w:p>
      <w:pPr>
        <w:pStyle w:val="446"/>
        <w:spacing w:line="360" w:lineRule="auto"/>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10.3中标人的投标保证金，在与采购人签订书面合同后5个工作日内无息退还中标人。未中标的投标人的投标保证金，将于中标通知书发出之日起5个工作日内无息退还投标人。</w:t>
      </w:r>
    </w:p>
    <w:p>
      <w:pPr>
        <w:pStyle w:val="446"/>
        <w:spacing w:line="360" w:lineRule="auto"/>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10.4中标人应按照“投标人须知前附表”中的规定在领取中标通知书时交付招标服务费。</w:t>
      </w:r>
    </w:p>
    <w:p>
      <w:pPr>
        <w:pStyle w:val="446"/>
        <w:spacing w:line="360" w:lineRule="auto"/>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10.5中标人在办理退还投标保证金的时，必须提供采购合同的复印件。</w:t>
      </w:r>
    </w:p>
    <w:p>
      <w:pPr>
        <w:pStyle w:val="446"/>
        <w:spacing w:line="360" w:lineRule="auto"/>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11.投标有效期</w:t>
      </w:r>
    </w:p>
    <w:p>
      <w:pPr>
        <w:pStyle w:val="446"/>
        <w:spacing w:line="360" w:lineRule="auto"/>
        <w:jc w:val="left"/>
        <w:rPr>
          <w:rFonts w:hint="eastAsia" w:ascii="仿宋" w:hAnsi="仿宋" w:eastAsia="仿宋" w:cs="仿宋"/>
          <w:b/>
          <w:bCs/>
          <w:color w:val="auto"/>
          <w:sz w:val="24"/>
          <w:highlight w:val="none"/>
        </w:rPr>
      </w:pPr>
      <w:r>
        <w:rPr>
          <w:rFonts w:hint="eastAsia" w:ascii="仿宋" w:hAnsi="仿宋" w:eastAsia="仿宋" w:cs="仿宋"/>
          <w:bCs/>
          <w:color w:val="auto"/>
          <w:sz w:val="24"/>
          <w:highlight w:val="none"/>
        </w:rPr>
        <w:t>11.1投标有效期从提交投标文件的截止之日起算，投标文件中承诺的投标有效期应当不少于招标文件“投标人须知前附表”中载明的投标有效期，</w:t>
      </w:r>
      <w:r>
        <w:rPr>
          <w:rFonts w:hint="eastAsia" w:ascii="仿宋" w:hAnsi="仿宋" w:eastAsia="仿宋" w:cs="仿宋"/>
          <w:b/>
          <w:bCs/>
          <w:color w:val="auto"/>
          <w:sz w:val="24"/>
          <w:highlight w:val="none"/>
        </w:rPr>
        <w:t>投标有效期不满足要求的投标将被作为无效投标处理。</w:t>
      </w:r>
    </w:p>
    <w:p>
      <w:pPr>
        <w:pStyle w:val="446"/>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11.2采购人可根据实际情况，在原投标有效期截止之前，要求投标人同意延长投标的有效期。接受该要求的投标人将不会被要求和允许修正其投标，且本须知中有关投标保证金的要求将在延长了的有效期内继续有效。投标人也可以拒绝采购人的这种要求，其投标保证金将不会被没收。上述要求和答复都应以书面形式提交。</w:t>
      </w:r>
    </w:p>
    <w:p>
      <w:pPr>
        <w:pStyle w:val="446"/>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12. 投标文件的份数及签署、盖章规定</w:t>
      </w:r>
    </w:p>
    <w:p>
      <w:pPr>
        <w:pStyle w:val="446"/>
        <w:spacing w:line="360" w:lineRule="auto"/>
        <w:ind w:left="0" w:leftChars="0" w:firstLine="420" w:firstLineChars="175"/>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w:t>
      </w:r>
      <w:r>
        <w:rPr>
          <w:rFonts w:hint="eastAsia" w:ascii="仿宋" w:hAnsi="仿宋" w:eastAsia="仿宋" w:cs="仿宋"/>
          <w:bCs/>
          <w:color w:val="auto"/>
          <w:sz w:val="24"/>
          <w:highlight w:val="none"/>
          <w:lang w:val="en-US" w:eastAsia="zh-CN"/>
        </w:rPr>
        <w:t>2</w:t>
      </w:r>
      <w:r>
        <w:rPr>
          <w:rFonts w:hint="eastAsia" w:ascii="仿宋" w:hAnsi="仿宋" w:eastAsia="仿宋" w:cs="仿宋"/>
          <w:bCs/>
          <w:color w:val="auto"/>
          <w:sz w:val="24"/>
          <w:highlight w:val="none"/>
        </w:rPr>
        <w:t>.1 投标人应通过电子投标文件制作工具严格按招标文件要求制作投标文件，在投标截止时间前完成上传经过数字证书电子签章并加密的投标文件（加密和解密须用同一把数字证书）。投标人在投标截止时间前，可以对其所递交的投标文件进行修改并重新上传，但以投标截止时间前最后一次上传的投标文件为有效投标文件。</w:t>
      </w:r>
    </w:p>
    <w:p>
      <w:pPr>
        <w:pStyle w:val="446"/>
        <w:spacing w:line="360" w:lineRule="auto"/>
        <w:ind w:left="0" w:leftChars="0" w:firstLine="420" w:firstLineChars="175"/>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w:t>
      </w:r>
      <w:r>
        <w:rPr>
          <w:rFonts w:hint="eastAsia" w:ascii="仿宋" w:hAnsi="仿宋" w:eastAsia="仿宋" w:cs="仿宋"/>
          <w:bCs/>
          <w:color w:val="auto"/>
          <w:sz w:val="24"/>
          <w:highlight w:val="none"/>
          <w:lang w:val="en-US" w:eastAsia="zh-CN"/>
        </w:rPr>
        <w:t>2</w:t>
      </w:r>
      <w:r>
        <w:rPr>
          <w:rFonts w:hint="eastAsia" w:ascii="仿宋" w:hAnsi="仿宋" w:eastAsia="仿宋" w:cs="仿宋"/>
          <w:bCs/>
          <w:color w:val="auto"/>
          <w:sz w:val="24"/>
          <w:highlight w:val="none"/>
        </w:rPr>
        <w:t>.2 投标截止时间以政府采购云平台电子交易平台显示的时间为准，逾期系统将自动关闭，未完成上传的投标文件视为逾期送达，将被拒绝。</w:t>
      </w:r>
    </w:p>
    <w:p>
      <w:pPr>
        <w:pStyle w:val="446"/>
        <w:spacing w:line="360" w:lineRule="auto"/>
        <w:ind w:left="0" w:leftChars="0" w:firstLine="420" w:firstLineChars="175"/>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w:t>
      </w:r>
      <w:r>
        <w:rPr>
          <w:rFonts w:hint="eastAsia" w:ascii="仿宋" w:hAnsi="仿宋" w:eastAsia="仿宋" w:cs="仿宋"/>
          <w:bCs/>
          <w:color w:val="auto"/>
          <w:sz w:val="24"/>
          <w:highlight w:val="none"/>
          <w:lang w:val="en-US" w:eastAsia="zh-CN"/>
        </w:rPr>
        <w:t>2</w:t>
      </w:r>
      <w:r>
        <w:rPr>
          <w:rFonts w:hint="eastAsia" w:ascii="仿宋" w:hAnsi="仿宋" w:eastAsia="仿宋" w:cs="仿宋"/>
          <w:bCs/>
          <w:color w:val="auto"/>
          <w:sz w:val="24"/>
          <w:highlight w:val="none"/>
        </w:rPr>
        <w:t>.3 如果投标人未按上述要求密封及加写标记，采购代理机构对投标文件的误投和提前启封概不负责。对由此造成提前开封的投标文件，采购代理机构有权予以拒绝，并退回投标人。</w:t>
      </w:r>
    </w:p>
    <w:p>
      <w:pPr>
        <w:pStyle w:val="446"/>
        <w:spacing w:line="360" w:lineRule="auto"/>
        <w:ind w:left="0" w:leftChars="0" w:firstLine="420" w:firstLineChars="175"/>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w:t>
      </w:r>
      <w:r>
        <w:rPr>
          <w:rFonts w:hint="eastAsia" w:ascii="仿宋" w:hAnsi="仿宋" w:eastAsia="仿宋" w:cs="仿宋"/>
          <w:bCs/>
          <w:color w:val="auto"/>
          <w:sz w:val="24"/>
          <w:highlight w:val="none"/>
          <w:lang w:val="en-US" w:eastAsia="zh-CN"/>
        </w:rPr>
        <w:t>2</w:t>
      </w:r>
      <w:r>
        <w:rPr>
          <w:rFonts w:hint="eastAsia" w:ascii="仿宋" w:hAnsi="仿宋" w:eastAsia="仿宋" w:cs="仿宋"/>
          <w:bCs/>
          <w:color w:val="auto"/>
          <w:sz w:val="24"/>
          <w:highlight w:val="none"/>
        </w:rPr>
        <w:t>.4 是否采用不见面开标方式详见投标人须知前附表，若本项目采用不见面开标，无需提供电子投标文件U盘、纸质投标文件。</w:t>
      </w:r>
    </w:p>
    <w:p>
      <w:pPr>
        <w:pStyle w:val="446"/>
        <w:spacing w:line="360" w:lineRule="auto"/>
        <w:ind w:left="0" w:leftChars="0" w:firstLine="420" w:firstLineChars="175"/>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w:t>
      </w:r>
      <w:r>
        <w:rPr>
          <w:rFonts w:hint="eastAsia" w:ascii="仿宋" w:hAnsi="仿宋" w:eastAsia="仿宋" w:cs="仿宋"/>
          <w:bCs/>
          <w:color w:val="auto"/>
          <w:sz w:val="24"/>
          <w:highlight w:val="none"/>
          <w:lang w:val="en-US" w:eastAsia="zh-CN"/>
        </w:rPr>
        <w:t>2</w:t>
      </w:r>
      <w:r>
        <w:rPr>
          <w:rFonts w:hint="eastAsia" w:ascii="仿宋" w:hAnsi="仿宋" w:eastAsia="仿宋" w:cs="仿宋"/>
          <w:bCs/>
          <w:color w:val="auto"/>
          <w:sz w:val="24"/>
          <w:highlight w:val="none"/>
        </w:rPr>
        <w:t>.5 如果投标文件未按上述要求密封，采购人、采购代理机构应当拒收。</w:t>
      </w:r>
    </w:p>
    <w:p>
      <w:pPr>
        <w:pStyle w:val="446"/>
        <w:spacing w:line="360" w:lineRule="auto"/>
        <w:jc w:val="center"/>
        <w:outlineLvl w:val="1"/>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四  投标文件的递交</w:t>
      </w:r>
    </w:p>
    <w:p>
      <w:pPr>
        <w:spacing w:line="360" w:lineRule="auto"/>
        <w:ind w:left="0" w:leftChars="0" w:firstLine="420" w:firstLineChars="175"/>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13.1 投标人应当在招标文件要求提交投标文件的截止时间前在政采云平台递交投标文件。</w:t>
      </w:r>
    </w:p>
    <w:p>
      <w:pPr>
        <w:spacing w:line="360" w:lineRule="auto"/>
        <w:ind w:left="0" w:leftChars="0" w:firstLine="420" w:firstLineChars="175"/>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13.2 在招标文件要求提交投标文件的截止时间之后送达的投标文件，为无效投标文件，采购代理机构将拒绝接收。</w:t>
      </w:r>
    </w:p>
    <w:p>
      <w:pPr>
        <w:spacing w:line="360" w:lineRule="auto"/>
        <w:ind w:left="0" w:leftChars="0" w:firstLine="420" w:firstLineChars="175"/>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13.3 是否采用不见面开标详见投标人须知前附表，若项目采用不见面开标。只需将加密电子投标文件在投标截止时间前通过政府采购云平台电子交易平台上传完成。上传时必须得到电脑“上传成功”的确认回复后方为上传成功。逾期上传的或者未上传到平台的投标文件，采购人不予受理。</w:t>
      </w:r>
    </w:p>
    <w:p>
      <w:pPr>
        <w:pStyle w:val="446"/>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15.投标文件的修改和撒回</w:t>
      </w:r>
    </w:p>
    <w:p>
      <w:pPr>
        <w:spacing w:line="360" w:lineRule="auto"/>
        <w:ind w:left="0" w:leftChars="0" w:firstLine="420" w:firstLineChars="175"/>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15.1 投标人在投标截止时间前，可以对所递交的投标文件进行补充、修改或者撤回，并书面通知采购人或者采购代理机构。</w:t>
      </w:r>
    </w:p>
    <w:p>
      <w:pPr>
        <w:spacing w:line="360" w:lineRule="auto"/>
        <w:ind w:left="0" w:leftChars="0" w:firstLine="420" w:firstLineChars="175"/>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15.2 投标人补充、修改的内容应当按照招标文件要求签署、盖章、密封后，作为投标文件的组成部分。</w:t>
      </w:r>
    </w:p>
    <w:p>
      <w:pPr>
        <w:spacing w:line="360" w:lineRule="auto"/>
        <w:ind w:left="0" w:leftChars="0" w:firstLine="420" w:firstLineChars="175"/>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15.3 在投标截止时间之后，投标人不得对其投标文件做任何补充或修改。</w:t>
      </w:r>
    </w:p>
    <w:p>
      <w:pPr>
        <w:spacing w:line="360" w:lineRule="auto"/>
        <w:ind w:left="0" w:leftChars="0" w:firstLine="420" w:firstLineChars="175"/>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15.4 从投标截止时间至投标人在投标文件中确定的投标有效期之间，投标人不得撤销其投标，否则其投标保证金将按照本须知的规定不予退还。</w:t>
      </w:r>
    </w:p>
    <w:p>
      <w:pPr>
        <w:spacing w:line="360" w:lineRule="auto"/>
        <w:ind w:left="0" w:leftChars="0" w:firstLine="420" w:firstLineChars="175"/>
        <w:rPr>
          <w:rFonts w:hint="eastAsia" w:ascii="仿宋" w:hAnsi="仿宋" w:eastAsia="仿宋" w:cs="仿宋"/>
          <w:bCs/>
          <w:color w:val="auto"/>
          <w:kern w:val="2"/>
          <w:sz w:val="24"/>
          <w:szCs w:val="24"/>
          <w:highlight w:val="none"/>
          <w:lang w:val="en-US" w:eastAsia="zh-CN" w:bidi="ar-SA"/>
        </w:rPr>
      </w:pPr>
    </w:p>
    <w:p>
      <w:pPr>
        <w:pStyle w:val="446"/>
        <w:spacing w:line="360" w:lineRule="auto"/>
        <w:jc w:val="center"/>
        <w:outlineLvl w:val="1"/>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五  开标与评标</w:t>
      </w:r>
    </w:p>
    <w:p>
      <w:pPr>
        <w:pStyle w:val="446"/>
        <w:spacing w:line="360" w:lineRule="auto"/>
        <w:jc w:val="left"/>
        <w:rPr>
          <w:rFonts w:hint="eastAsia" w:ascii="仿宋" w:hAnsi="仿宋" w:eastAsia="仿宋" w:cs="仿宋"/>
          <w:bCs/>
          <w:color w:val="auto"/>
          <w:sz w:val="24"/>
          <w:szCs w:val="24"/>
          <w:highlight w:val="none"/>
        </w:rPr>
      </w:pPr>
      <w:r>
        <w:rPr>
          <w:rFonts w:hint="eastAsia" w:ascii="仿宋" w:hAnsi="仿宋" w:eastAsia="仿宋" w:cs="仿宋"/>
          <w:b/>
          <w:bCs/>
          <w:color w:val="auto"/>
          <w:sz w:val="24"/>
          <w:szCs w:val="24"/>
          <w:highlight w:val="none"/>
        </w:rPr>
        <w:t>16.</w:t>
      </w:r>
      <w:r>
        <w:rPr>
          <w:rFonts w:hint="eastAsia" w:ascii="仿宋" w:hAnsi="仿宋" w:eastAsia="仿宋" w:cs="仿宋"/>
          <w:bCs/>
          <w:color w:val="auto"/>
          <w:sz w:val="24"/>
          <w:szCs w:val="24"/>
          <w:highlight w:val="none"/>
        </w:rPr>
        <w:t>开标（本项目采用不见面开标方式）</w:t>
      </w:r>
    </w:p>
    <w:p>
      <w:pPr>
        <w:pStyle w:val="446"/>
        <w:spacing w:line="360" w:lineRule="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16</w:t>
      </w:r>
      <w:r>
        <w:rPr>
          <w:rFonts w:hint="eastAsia" w:ascii="仿宋" w:hAnsi="仿宋" w:eastAsia="仿宋" w:cs="仿宋"/>
          <w:bCs/>
          <w:color w:val="auto"/>
          <w:sz w:val="24"/>
          <w:szCs w:val="24"/>
          <w:highlight w:val="none"/>
        </w:rPr>
        <w:t>.1 招标人在规定的投标截止时间（开标时间）和投标人须知前附表规定的地点开标。投标人的法定代表人或其委托代理人无需到达开标现场，仅需在任意地点通过政府采购云平台电子交易平台，使用CA密钥完成远程解密、提疑澄清、开标唱标、结果公布等交互环节。</w:t>
      </w:r>
    </w:p>
    <w:p>
      <w:pPr>
        <w:pStyle w:val="446"/>
        <w:spacing w:line="360" w:lineRule="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16</w:t>
      </w:r>
      <w:r>
        <w:rPr>
          <w:rFonts w:hint="eastAsia" w:ascii="仿宋" w:hAnsi="仿宋" w:eastAsia="仿宋" w:cs="仿宋"/>
          <w:bCs/>
          <w:color w:val="auto"/>
          <w:sz w:val="24"/>
          <w:szCs w:val="24"/>
          <w:highlight w:val="none"/>
        </w:rPr>
        <w:t>.2 法定代表人或法定代表人授权委托人参与远程交互，中途不得更换，在废标、澄清、提疑、传送文件等特殊情况下需要交互时，投标人一端参与交互的人员将均被视为是投标人的授权委托人或法人代表，投标人不得以不承认交互人员的资格或身份等为借口推脱，投标人自行承担随意更换人员所导致的一切后果。</w:t>
      </w:r>
    </w:p>
    <w:p>
      <w:pPr>
        <w:pStyle w:val="446"/>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17.评标委员会</w:t>
      </w:r>
    </w:p>
    <w:p>
      <w:pPr>
        <w:pStyle w:val="446"/>
        <w:spacing w:line="360" w:lineRule="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17.1按照《中华人民共和国政府采购法》、《中华人民共和国政府采购</w:t>
      </w:r>
      <w:r>
        <w:rPr>
          <w:rFonts w:hint="eastAsia" w:ascii="仿宋" w:hAnsi="仿宋" w:eastAsia="仿宋" w:cs="仿宋"/>
          <w:bCs/>
          <w:color w:val="auto"/>
          <w:sz w:val="24"/>
          <w:szCs w:val="24"/>
          <w:highlight w:val="none"/>
          <w:lang w:val="en-US" w:eastAsia="zh-CN"/>
        </w:rPr>
        <w:t>法</w:t>
      </w:r>
      <w:r>
        <w:rPr>
          <w:rFonts w:hint="eastAsia" w:ascii="仿宋" w:hAnsi="仿宋" w:eastAsia="仿宋" w:cs="仿宋"/>
          <w:bCs/>
          <w:color w:val="auto"/>
          <w:sz w:val="24"/>
          <w:szCs w:val="24"/>
          <w:highlight w:val="none"/>
        </w:rPr>
        <w:t>实施条例》及本项目采购人本级和上级财政部门的有关规定依法组建的评标委员会负责评标工作。</w:t>
      </w:r>
    </w:p>
    <w:p>
      <w:pPr>
        <w:pStyle w:val="446"/>
        <w:spacing w:line="360" w:lineRule="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17.2评标委员会负责具体评标事务，成员人数为</w:t>
      </w:r>
      <w:r>
        <w:rPr>
          <w:rFonts w:hint="eastAsia" w:ascii="仿宋" w:hAnsi="仿宋" w:eastAsia="仿宋" w:cs="仿宋"/>
          <w:bCs/>
          <w:color w:val="auto"/>
          <w:sz w:val="24"/>
          <w:szCs w:val="24"/>
          <w:highlight w:val="none"/>
          <w:lang w:val="en-US" w:eastAsia="zh-CN"/>
        </w:rPr>
        <w:t>7</w:t>
      </w:r>
      <w:r>
        <w:rPr>
          <w:rFonts w:hint="eastAsia" w:ascii="仿宋" w:hAnsi="仿宋" w:eastAsia="仿宋" w:cs="仿宋"/>
          <w:bCs/>
          <w:color w:val="auto"/>
          <w:sz w:val="24"/>
          <w:szCs w:val="24"/>
          <w:highlight w:val="none"/>
        </w:rPr>
        <w:t>人以上单数，评审专家不得少于成员总数的三分之二。</w:t>
      </w:r>
    </w:p>
    <w:p>
      <w:pPr>
        <w:pStyle w:val="446"/>
        <w:spacing w:line="360" w:lineRule="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17.3评标委员会成员应依照政府采购法及其他各项有关政府采购评审管理办法的规定，履行评审专家的各项职责。</w:t>
      </w:r>
    </w:p>
    <w:p>
      <w:pPr>
        <w:pStyle w:val="446"/>
        <w:spacing w:line="360" w:lineRule="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17.4评标委员会成员因缺席、回避、擅离职守或者因健康等原因不能继续履行评审专家职责的，采购人或者采购代理机构有权向相关监督管理部门通报。</w:t>
      </w:r>
    </w:p>
    <w:p>
      <w:pPr>
        <w:pStyle w:val="446"/>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18. 投标人资格审查和投标文件符合性审查</w:t>
      </w:r>
    </w:p>
    <w:p>
      <w:pPr>
        <w:pStyle w:val="446"/>
        <w:spacing w:line="360" w:lineRule="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18</w:t>
      </w:r>
      <w:r>
        <w:rPr>
          <w:rFonts w:hint="eastAsia" w:ascii="仿宋" w:hAnsi="仿宋" w:eastAsia="仿宋" w:cs="仿宋"/>
          <w:bCs/>
          <w:color w:val="auto"/>
          <w:sz w:val="24"/>
          <w:szCs w:val="24"/>
          <w:highlight w:val="none"/>
        </w:rPr>
        <w:t>.1 投标人资格审查指依据法律、法规和招标文件的规定，对投标文件中的资格、资信证明等进行审查，以确定投标人是否具备投标资格；投标文件符合性审查指依据招标文件的规定，从投标文件的有效性、完整性和对招标文件的响应程度进行审查，以确定是否对招标文件的实质性要求作出响应。</w:t>
      </w:r>
    </w:p>
    <w:p>
      <w:pPr>
        <w:pStyle w:val="446"/>
        <w:spacing w:line="360" w:lineRule="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18</w:t>
      </w:r>
      <w:r>
        <w:rPr>
          <w:rFonts w:hint="eastAsia" w:ascii="仿宋" w:hAnsi="仿宋" w:eastAsia="仿宋" w:cs="仿宋"/>
          <w:bCs/>
          <w:color w:val="auto"/>
          <w:sz w:val="24"/>
          <w:szCs w:val="24"/>
          <w:highlight w:val="none"/>
        </w:rPr>
        <w:t>.2 投标人未通过资格审查的不得进入投标文件符合性审查；投标人未通过符合性审查的，不得进入投标文件的综合比较与评价。</w:t>
      </w:r>
    </w:p>
    <w:p>
      <w:pPr>
        <w:pStyle w:val="446"/>
        <w:spacing w:line="360" w:lineRule="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18</w:t>
      </w:r>
      <w:r>
        <w:rPr>
          <w:rFonts w:hint="eastAsia" w:ascii="仿宋" w:hAnsi="仿宋" w:eastAsia="仿宋" w:cs="仿宋"/>
          <w:bCs/>
          <w:color w:val="auto"/>
          <w:sz w:val="24"/>
          <w:szCs w:val="24"/>
          <w:highlight w:val="none"/>
        </w:rPr>
        <w:t>.3 投标人不良信用记录以采购人或采购代理机构查询结果为准。</w:t>
      </w:r>
    </w:p>
    <w:p>
      <w:pPr>
        <w:pStyle w:val="446"/>
        <w:spacing w:line="360" w:lineRule="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18</w:t>
      </w:r>
      <w:r>
        <w:rPr>
          <w:rFonts w:hint="eastAsia" w:ascii="仿宋" w:hAnsi="仿宋" w:eastAsia="仿宋" w:cs="仿宋"/>
          <w:bCs/>
          <w:color w:val="auto"/>
          <w:sz w:val="24"/>
          <w:szCs w:val="24"/>
          <w:highlight w:val="none"/>
        </w:rPr>
        <w:t>.4 资格审查和符合性审查标准详见第四部分评标方法和标准。</w:t>
      </w:r>
    </w:p>
    <w:p>
      <w:pPr>
        <w:pStyle w:val="446"/>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19.</w:t>
      </w:r>
      <w:r>
        <w:rPr>
          <w:rFonts w:hint="eastAsia" w:ascii="仿宋" w:hAnsi="仿宋" w:eastAsia="仿宋" w:cs="仿宋"/>
          <w:b/>
          <w:bCs/>
          <w:color w:val="auto"/>
          <w:kern w:val="0"/>
          <w:sz w:val="24"/>
          <w:szCs w:val="24"/>
          <w:highlight w:val="none"/>
        </w:rPr>
        <w:t xml:space="preserve"> </w:t>
      </w:r>
      <w:r>
        <w:rPr>
          <w:rFonts w:hint="eastAsia" w:ascii="仿宋" w:hAnsi="仿宋" w:eastAsia="仿宋" w:cs="仿宋"/>
          <w:b/>
          <w:bCs/>
          <w:color w:val="auto"/>
          <w:sz w:val="24"/>
          <w:szCs w:val="24"/>
          <w:highlight w:val="none"/>
        </w:rPr>
        <w:t>投标文件的澄清和修正</w:t>
      </w:r>
    </w:p>
    <w:p>
      <w:pPr>
        <w:pStyle w:val="446"/>
        <w:spacing w:line="360" w:lineRule="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19.1对于投标文件中含义不明确、同类问题表述不一致或者有明显文字和计算错误的内容，评标委员会应当以书面形式要求投标人作出必要的澄清、说明或者补正。</w:t>
      </w:r>
    </w:p>
    <w:p>
      <w:pPr>
        <w:pStyle w:val="446"/>
        <w:spacing w:line="360" w:lineRule="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19.2投标人的澄清、说明或者补正应当采用书面形式，并加盖公章，或者由法定代表人或其授权的代表签字。投标人的澄清、说明或者补正不得超出投标文件的范围或者改变投标文件的实质性内容。澄清文件将作为投标文件内容的一部分。</w:t>
      </w:r>
    </w:p>
    <w:p>
      <w:pPr>
        <w:pStyle w:val="446"/>
        <w:spacing w:line="360" w:lineRule="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19.3投标文件报价出现前后不一致的，将按照下列规定修正：</w:t>
      </w:r>
    </w:p>
    <w:p>
      <w:pPr>
        <w:pStyle w:val="446"/>
        <w:spacing w:line="360" w:lineRule="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（一）投标文件中开标一览表（报价表）内容与投标文件中相应内容不一致的，以开标一览表（报价表）为准；</w:t>
      </w:r>
    </w:p>
    <w:p>
      <w:pPr>
        <w:pStyle w:val="446"/>
        <w:spacing w:line="360" w:lineRule="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（二）大写金额和小写金额不一致的，以大写金额为准；</w:t>
      </w:r>
    </w:p>
    <w:p>
      <w:pPr>
        <w:pStyle w:val="446"/>
        <w:spacing w:line="360" w:lineRule="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（三）单价金额小数点或者百分比有明显错位的，以开标一览表的总价为准，并修改单价；</w:t>
      </w:r>
    </w:p>
    <w:p>
      <w:pPr>
        <w:pStyle w:val="446"/>
        <w:spacing w:line="360" w:lineRule="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（四）总价金额与按单价汇总金额不一致的，以单价金额计算结果为准。</w:t>
      </w:r>
    </w:p>
    <w:p>
      <w:pPr>
        <w:pStyle w:val="446"/>
        <w:spacing w:line="360" w:lineRule="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ab/>
      </w:r>
      <w:r>
        <w:rPr>
          <w:rFonts w:hint="eastAsia" w:ascii="仿宋" w:hAnsi="仿宋" w:eastAsia="仿宋" w:cs="仿宋"/>
          <w:bCs/>
          <w:color w:val="auto"/>
          <w:sz w:val="24"/>
          <w:szCs w:val="24"/>
          <w:highlight w:val="none"/>
        </w:rPr>
        <w:t>同时出现两种以上不一致的，按照前款规定的顺序修正。修正后的报价按照第 19.2 条的规定经投标人确认后产生约束力，投标人不确认的，将被视为</w:t>
      </w:r>
      <w:r>
        <w:rPr>
          <w:rFonts w:hint="eastAsia" w:ascii="仿宋" w:hAnsi="仿宋" w:eastAsia="仿宋" w:cs="仿宋"/>
          <w:b/>
          <w:bCs/>
          <w:color w:val="auto"/>
          <w:sz w:val="24"/>
          <w:szCs w:val="24"/>
          <w:highlight w:val="none"/>
        </w:rPr>
        <w:t>无效投标</w:t>
      </w:r>
      <w:r>
        <w:rPr>
          <w:rFonts w:hint="eastAsia" w:ascii="仿宋" w:hAnsi="仿宋" w:eastAsia="仿宋" w:cs="仿宋"/>
          <w:bCs/>
          <w:color w:val="auto"/>
          <w:sz w:val="24"/>
          <w:szCs w:val="24"/>
          <w:highlight w:val="none"/>
        </w:rPr>
        <w:t>被拒绝。 对不同文字文本投标文件的解释发生异议的，以中文文本为准。</w:t>
      </w:r>
    </w:p>
    <w:p>
      <w:pPr>
        <w:pStyle w:val="446"/>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20. 投标偏离与非实质性响应</w:t>
      </w:r>
    </w:p>
    <w:p>
      <w:pPr>
        <w:pStyle w:val="446"/>
        <w:spacing w:line="360" w:lineRule="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20.1对于投标文件中不构成实质性偏差的不正规、不一致或不规则，评标委员会可以接受，但这种接受不能损坏或影响任何投标人的相对排序。</w:t>
      </w:r>
    </w:p>
    <w:p>
      <w:pPr>
        <w:pStyle w:val="446"/>
        <w:spacing w:line="360" w:lineRule="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20.2在详细评标之前，根据本须知的规定，评标委员会要审查每份投标文件是否实质上响应了招标文件的要求。实质上响应的投标应该是与招标文件要求的全部实质性条款、条件和规格相符，没有重大偏离的投标。</w:t>
      </w:r>
    </w:p>
    <w:p>
      <w:pPr>
        <w:pStyle w:val="446"/>
        <w:spacing w:line="360" w:lineRule="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20.3实质上没有响应招标文件要求的投标将被拒绝。投标人不得通过修正或撤销不符合要求的偏离或保留从而使其投标成为实质上响应的投标。</w:t>
      </w:r>
    </w:p>
    <w:p>
      <w:pPr>
        <w:pStyle w:val="446"/>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21.投标无效</w:t>
      </w:r>
    </w:p>
    <w:p>
      <w:pPr>
        <w:pStyle w:val="446"/>
        <w:spacing w:line="360" w:lineRule="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21.1投标人存在下列情况之一的，投标无效：</w:t>
      </w:r>
    </w:p>
    <w:p>
      <w:pPr>
        <w:pStyle w:val="446"/>
        <w:spacing w:line="360" w:lineRule="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（1）未按照招标文件的规定提交投标保证金的；</w:t>
      </w:r>
    </w:p>
    <w:p>
      <w:pPr>
        <w:pStyle w:val="446"/>
        <w:spacing w:line="360" w:lineRule="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（2）投标文件未按招标文件要求签署、盖章的；</w:t>
      </w:r>
    </w:p>
    <w:p>
      <w:pPr>
        <w:pStyle w:val="446"/>
        <w:spacing w:line="360" w:lineRule="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（3）不具备招标文件中规定的资格要求的；</w:t>
      </w:r>
    </w:p>
    <w:p>
      <w:pPr>
        <w:pStyle w:val="446"/>
        <w:spacing w:line="360" w:lineRule="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（4）报价出现超过招标文件中最高限价规定的；</w:t>
      </w:r>
    </w:p>
    <w:p>
      <w:pPr>
        <w:pStyle w:val="446"/>
        <w:spacing w:line="360" w:lineRule="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（5）投标文件含有采购人不能接受的附加条件的；</w:t>
      </w:r>
    </w:p>
    <w:p>
      <w:pPr>
        <w:pStyle w:val="446"/>
        <w:spacing w:line="360" w:lineRule="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（6）法律、法规和招标文件规定的其他无效情形。</w:t>
      </w:r>
    </w:p>
    <w:p>
      <w:pPr>
        <w:pStyle w:val="446"/>
        <w:spacing w:line="360" w:lineRule="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21.2有下列情形之一的，视为投标人串通投标，其投标无效：</w:t>
      </w:r>
    </w:p>
    <w:p>
      <w:pPr>
        <w:pStyle w:val="446"/>
        <w:spacing w:line="360" w:lineRule="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（1）不同投标人的投标文件由同一单位或者个人编制；</w:t>
      </w:r>
    </w:p>
    <w:p>
      <w:pPr>
        <w:pStyle w:val="446"/>
        <w:spacing w:line="360" w:lineRule="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（2）不同投标人委托同一单位或者个人办理投标事宜；</w:t>
      </w:r>
    </w:p>
    <w:p>
      <w:pPr>
        <w:pStyle w:val="446"/>
        <w:spacing w:line="360" w:lineRule="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（3）不同投标人的投标文件载明的项目管理成员或者联系人员为同一人；</w:t>
      </w:r>
    </w:p>
    <w:p>
      <w:pPr>
        <w:pStyle w:val="446"/>
        <w:spacing w:line="360" w:lineRule="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（4）不同投标人的投标文件异常一致或者投标报价呈规律性差异；</w:t>
      </w:r>
    </w:p>
    <w:p>
      <w:pPr>
        <w:pStyle w:val="446"/>
        <w:spacing w:line="360" w:lineRule="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xml:space="preserve"> (5) 不同投标人的投标文件相互混装；</w:t>
      </w:r>
    </w:p>
    <w:p>
      <w:pPr>
        <w:pStyle w:val="446"/>
        <w:spacing w:line="360" w:lineRule="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xml:space="preserve"> (6) 不同投标人的投标保证金从同一单位或者个人的账户转出。</w:t>
      </w:r>
    </w:p>
    <w:p>
      <w:pPr>
        <w:pStyle w:val="446"/>
        <w:spacing w:line="360" w:lineRule="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21.3其他投标无效情形：</w:t>
      </w:r>
    </w:p>
    <w:p>
      <w:pPr>
        <w:pStyle w:val="446"/>
        <w:spacing w:line="360" w:lineRule="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（1）不符合招标文件关于进口产品规定的；</w:t>
      </w:r>
    </w:p>
    <w:p>
      <w:pPr>
        <w:pStyle w:val="446"/>
        <w:spacing w:line="360" w:lineRule="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（2）任何选择性报价（或多个方案）的投标；</w:t>
      </w:r>
    </w:p>
    <w:p>
      <w:pPr>
        <w:pStyle w:val="446"/>
        <w:spacing w:line="360" w:lineRule="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（3）任何包含价格调整要求的投标；</w:t>
      </w:r>
    </w:p>
    <w:p>
      <w:pPr>
        <w:pStyle w:val="446"/>
        <w:spacing w:line="360" w:lineRule="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（4）投标有效期不满足要求的投标；</w:t>
      </w:r>
    </w:p>
    <w:p>
      <w:pPr>
        <w:pStyle w:val="446"/>
        <w:spacing w:line="360" w:lineRule="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（5）评标委员会认为投标人的报价明显低于其他通过符合性审查投标人的报价，有可能影响产品质量或者不能诚信履约的，投标人不能证明其报价合理性的；</w:t>
      </w:r>
    </w:p>
    <w:p>
      <w:pPr>
        <w:pStyle w:val="446"/>
        <w:spacing w:line="360" w:lineRule="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（6）投标文件报价出现前后不一致，投标人不确认修正后的报价的；</w:t>
      </w:r>
    </w:p>
    <w:p>
      <w:pPr>
        <w:pStyle w:val="446"/>
        <w:spacing w:line="360" w:lineRule="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（7）未按照招标文件要求提交“投标人声明函”的；</w:t>
      </w:r>
    </w:p>
    <w:p>
      <w:pPr>
        <w:pStyle w:val="446"/>
        <w:spacing w:line="360" w:lineRule="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（8）服务期限（或交货期）不满足招标文件要求的；</w:t>
      </w:r>
    </w:p>
    <w:p>
      <w:pPr>
        <w:pStyle w:val="446"/>
        <w:spacing w:line="360" w:lineRule="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（9）未按照招标文件要求单独递交开标一览表的。</w:t>
      </w:r>
    </w:p>
    <w:p>
      <w:pPr>
        <w:pStyle w:val="446"/>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22. 投标文件的综合比较与评价</w:t>
      </w:r>
    </w:p>
    <w:p>
      <w:pPr>
        <w:pStyle w:val="446"/>
        <w:spacing w:line="360" w:lineRule="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22</w:t>
      </w:r>
      <w:r>
        <w:rPr>
          <w:rFonts w:hint="eastAsia" w:ascii="仿宋" w:hAnsi="仿宋" w:eastAsia="仿宋" w:cs="仿宋"/>
          <w:bCs/>
          <w:color w:val="auto"/>
          <w:sz w:val="24"/>
          <w:szCs w:val="24"/>
          <w:highlight w:val="none"/>
        </w:rPr>
        <w:t>.</w:t>
      </w:r>
      <w:r>
        <w:rPr>
          <w:rFonts w:hint="eastAsia" w:ascii="仿宋" w:hAnsi="仿宋" w:eastAsia="仿宋" w:cs="仿宋"/>
          <w:bCs/>
          <w:color w:val="auto"/>
          <w:sz w:val="24"/>
          <w:szCs w:val="24"/>
          <w:highlight w:val="none"/>
          <w:lang w:val="en-US" w:eastAsia="zh-CN"/>
        </w:rPr>
        <w:t>1</w:t>
      </w:r>
      <w:r>
        <w:rPr>
          <w:rFonts w:hint="eastAsia" w:ascii="仿宋" w:hAnsi="仿宋" w:eastAsia="仿宋" w:cs="仿宋"/>
          <w:bCs/>
          <w:color w:val="auto"/>
          <w:sz w:val="24"/>
          <w:szCs w:val="24"/>
          <w:highlight w:val="none"/>
        </w:rPr>
        <w:t>采购人将仅对被确定为实质上响应招标文件要求的投标文件（包括技术投标方案、商务投标方案和其它投标材料）进行评价与比较。</w:t>
      </w:r>
    </w:p>
    <w:p>
      <w:pPr>
        <w:pStyle w:val="446"/>
        <w:spacing w:line="360" w:lineRule="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22</w:t>
      </w:r>
      <w:r>
        <w:rPr>
          <w:rFonts w:hint="eastAsia" w:ascii="仿宋" w:hAnsi="仿宋" w:eastAsia="仿宋" w:cs="仿宋"/>
          <w:bCs/>
          <w:color w:val="auto"/>
          <w:sz w:val="24"/>
          <w:szCs w:val="24"/>
          <w:highlight w:val="none"/>
        </w:rPr>
        <w:t>.</w:t>
      </w:r>
      <w:r>
        <w:rPr>
          <w:rFonts w:hint="eastAsia" w:ascii="仿宋" w:hAnsi="仿宋" w:eastAsia="仿宋" w:cs="仿宋"/>
          <w:bCs/>
          <w:color w:val="auto"/>
          <w:sz w:val="24"/>
          <w:szCs w:val="24"/>
          <w:highlight w:val="none"/>
          <w:lang w:val="en-US" w:eastAsia="zh-CN"/>
        </w:rPr>
        <w:t>2</w:t>
      </w:r>
      <w:r>
        <w:rPr>
          <w:rFonts w:hint="eastAsia" w:ascii="仿宋" w:hAnsi="仿宋" w:eastAsia="仿宋" w:cs="仿宋"/>
          <w:bCs/>
          <w:color w:val="auto"/>
          <w:sz w:val="24"/>
          <w:szCs w:val="24"/>
          <w:highlight w:val="none"/>
        </w:rPr>
        <w:t>评价将采取综合评分法进行。按照各评审因素同一标准的量化情况，对各投标文件进行独立的打分评审。</w:t>
      </w:r>
    </w:p>
    <w:p>
      <w:pPr>
        <w:pStyle w:val="446"/>
        <w:spacing w:line="360" w:lineRule="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22</w:t>
      </w:r>
      <w:r>
        <w:rPr>
          <w:rFonts w:hint="eastAsia" w:ascii="仿宋" w:hAnsi="仿宋" w:eastAsia="仿宋" w:cs="仿宋"/>
          <w:bCs/>
          <w:color w:val="auto"/>
          <w:sz w:val="24"/>
          <w:szCs w:val="24"/>
          <w:highlight w:val="none"/>
        </w:rPr>
        <w:t>.</w:t>
      </w:r>
      <w:r>
        <w:rPr>
          <w:rFonts w:hint="eastAsia" w:ascii="仿宋" w:hAnsi="仿宋" w:eastAsia="仿宋" w:cs="仿宋"/>
          <w:bCs/>
          <w:color w:val="auto"/>
          <w:sz w:val="24"/>
          <w:szCs w:val="24"/>
          <w:highlight w:val="none"/>
          <w:lang w:val="en-US" w:eastAsia="zh-CN"/>
        </w:rPr>
        <w:t>3</w:t>
      </w:r>
      <w:r>
        <w:rPr>
          <w:rFonts w:hint="eastAsia" w:ascii="仿宋" w:hAnsi="仿宋" w:eastAsia="仿宋" w:cs="仿宋"/>
          <w:bCs/>
          <w:color w:val="auto"/>
          <w:sz w:val="24"/>
          <w:szCs w:val="24"/>
          <w:highlight w:val="none"/>
        </w:rPr>
        <w:t xml:space="preserve"> </w:t>
      </w:r>
      <w:r>
        <w:rPr>
          <w:rFonts w:hint="eastAsia" w:ascii="仿宋" w:hAnsi="仿宋" w:eastAsia="仿宋" w:cs="仿宋"/>
          <w:bCs/>
          <w:color w:val="auto"/>
          <w:sz w:val="24"/>
          <w:szCs w:val="24"/>
          <w:highlight w:val="none"/>
          <w:lang w:val="en-US" w:eastAsia="zh-CN"/>
        </w:rPr>
        <w:t>商务技术部分70</w:t>
      </w:r>
      <w:r>
        <w:rPr>
          <w:rFonts w:hint="eastAsia" w:ascii="仿宋" w:hAnsi="仿宋" w:eastAsia="仿宋" w:cs="仿宋"/>
          <w:bCs/>
          <w:color w:val="auto"/>
          <w:sz w:val="24"/>
          <w:szCs w:val="24"/>
          <w:highlight w:val="none"/>
        </w:rPr>
        <w:t>分、报价部分30分。</w:t>
      </w:r>
    </w:p>
    <w:p>
      <w:pPr>
        <w:pStyle w:val="446"/>
        <w:spacing w:line="360" w:lineRule="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22</w:t>
      </w:r>
      <w:r>
        <w:rPr>
          <w:rFonts w:hint="eastAsia" w:ascii="仿宋" w:hAnsi="仿宋" w:eastAsia="仿宋" w:cs="仿宋"/>
          <w:bCs/>
          <w:color w:val="auto"/>
          <w:sz w:val="24"/>
          <w:szCs w:val="24"/>
          <w:highlight w:val="none"/>
        </w:rPr>
        <w:t>.</w:t>
      </w:r>
      <w:r>
        <w:rPr>
          <w:rFonts w:hint="eastAsia" w:ascii="仿宋" w:hAnsi="仿宋" w:eastAsia="仿宋" w:cs="仿宋"/>
          <w:bCs/>
          <w:color w:val="auto"/>
          <w:sz w:val="24"/>
          <w:szCs w:val="24"/>
          <w:highlight w:val="none"/>
          <w:lang w:val="en-US" w:eastAsia="zh-CN"/>
        </w:rPr>
        <w:t>3</w:t>
      </w:r>
      <w:r>
        <w:rPr>
          <w:rFonts w:hint="eastAsia" w:ascii="仿宋" w:hAnsi="仿宋" w:eastAsia="仿宋" w:cs="仿宋"/>
          <w:bCs/>
          <w:color w:val="auto"/>
          <w:sz w:val="24"/>
          <w:szCs w:val="24"/>
          <w:highlight w:val="none"/>
        </w:rPr>
        <w:t>.1 其中技术投标方案将从与招标文件的响应性，施工设计和施工组织设计，工作方法的合理性，技术要求的可行性，预期成果，质量、进度、安全的保障体系及主要措施，项目负责人及主要技术人员的配备，仪器、设备配置  等方面进行评审。</w:t>
      </w:r>
    </w:p>
    <w:p>
      <w:pPr>
        <w:pStyle w:val="446"/>
        <w:spacing w:line="360" w:lineRule="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22</w:t>
      </w:r>
      <w:r>
        <w:rPr>
          <w:rFonts w:hint="eastAsia" w:ascii="仿宋" w:hAnsi="仿宋" w:eastAsia="仿宋" w:cs="仿宋"/>
          <w:bCs/>
          <w:color w:val="auto"/>
          <w:sz w:val="24"/>
          <w:szCs w:val="24"/>
          <w:highlight w:val="none"/>
        </w:rPr>
        <w:t>.</w:t>
      </w:r>
      <w:r>
        <w:rPr>
          <w:rFonts w:hint="eastAsia" w:ascii="仿宋" w:hAnsi="仿宋" w:eastAsia="仿宋" w:cs="仿宋"/>
          <w:bCs/>
          <w:color w:val="auto"/>
          <w:sz w:val="24"/>
          <w:szCs w:val="24"/>
          <w:highlight w:val="none"/>
          <w:lang w:val="en-US" w:eastAsia="zh-CN"/>
        </w:rPr>
        <w:t>3</w:t>
      </w:r>
      <w:r>
        <w:rPr>
          <w:rFonts w:hint="eastAsia" w:ascii="仿宋" w:hAnsi="仿宋" w:eastAsia="仿宋" w:cs="仿宋"/>
          <w:bCs/>
          <w:color w:val="auto"/>
          <w:sz w:val="24"/>
          <w:szCs w:val="24"/>
          <w:highlight w:val="none"/>
        </w:rPr>
        <w:t>.2  商务投标方案将从送审材料、适用表式、编制方法、预算标准、预算内容、计算和勾稽关系、与技术方案工作量平衡、预算编制说明和报价的合理性等方面进行评审。</w:t>
      </w:r>
    </w:p>
    <w:p>
      <w:pPr>
        <w:pStyle w:val="446"/>
        <w:spacing w:line="360" w:lineRule="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22</w:t>
      </w:r>
      <w:r>
        <w:rPr>
          <w:rFonts w:hint="eastAsia" w:ascii="仿宋" w:hAnsi="仿宋" w:eastAsia="仿宋" w:cs="仿宋"/>
          <w:bCs/>
          <w:color w:val="auto"/>
          <w:sz w:val="24"/>
          <w:szCs w:val="24"/>
          <w:highlight w:val="none"/>
        </w:rPr>
        <w:t>.</w:t>
      </w:r>
      <w:r>
        <w:rPr>
          <w:rFonts w:hint="eastAsia" w:ascii="仿宋" w:hAnsi="仿宋" w:eastAsia="仿宋" w:cs="仿宋"/>
          <w:bCs/>
          <w:color w:val="auto"/>
          <w:sz w:val="24"/>
          <w:szCs w:val="24"/>
          <w:highlight w:val="none"/>
          <w:lang w:val="en-US" w:eastAsia="zh-CN"/>
        </w:rPr>
        <w:t>3</w:t>
      </w:r>
      <w:r>
        <w:rPr>
          <w:rFonts w:hint="eastAsia" w:ascii="仿宋" w:hAnsi="仿宋" w:eastAsia="仿宋" w:cs="仿宋"/>
          <w:bCs/>
          <w:color w:val="auto"/>
          <w:sz w:val="24"/>
          <w:szCs w:val="24"/>
          <w:highlight w:val="none"/>
        </w:rPr>
        <w:t>.3 其他投标材料将从投标报价、投标人的承诺、对招标文件及合同条款的确认；投标人基本情况（投标人名称、成立时间、通讯地址、联系人、联系方式、银行</w:t>
      </w:r>
      <w:r>
        <w:rPr>
          <w:rFonts w:hint="eastAsia" w:ascii="仿宋" w:hAnsi="仿宋" w:eastAsia="仿宋" w:cs="仿宋"/>
          <w:bCs/>
          <w:color w:val="auto"/>
          <w:sz w:val="24"/>
          <w:szCs w:val="24"/>
          <w:highlight w:val="none"/>
          <w:lang w:eastAsia="zh-CN"/>
        </w:rPr>
        <w:t>账</w:t>
      </w:r>
      <w:r>
        <w:rPr>
          <w:rFonts w:hint="eastAsia" w:ascii="仿宋" w:hAnsi="仿宋" w:eastAsia="仿宋" w:cs="仿宋"/>
          <w:bCs/>
          <w:color w:val="auto"/>
          <w:sz w:val="24"/>
          <w:szCs w:val="24"/>
          <w:highlight w:val="none"/>
        </w:rPr>
        <w:t>号等）；现有组织机构及员工构成；现有主要设备、仪器；近三年资产状况；质量保证体系运行情况；以往工作业绩主要包括以往承担区内同类别或相近类别地质灾害项目业绩；拟投标项目的项目负责人、技术负责人的简历、业绩；需要说明的其他事宜以及反映上述相应资质、业绩和成果的证书、项目合同及评审意见书等及其他必要的附件等方面进行评审。</w:t>
      </w:r>
    </w:p>
    <w:p>
      <w:pPr>
        <w:pStyle w:val="446"/>
        <w:spacing w:line="360" w:lineRule="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22.3</w:t>
      </w:r>
      <w:r>
        <w:rPr>
          <w:rFonts w:hint="eastAsia" w:ascii="仿宋" w:hAnsi="仿宋" w:eastAsia="仿宋" w:cs="仿宋"/>
          <w:bCs/>
          <w:color w:val="auto"/>
          <w:sz w:val="24"/>
          <w:szCs w:val="24"/>
          <w:highlight w:val="none"/>
        </w:rPr>
        <w:t>.4  报价单内容包括项目名称、项目编号、投标单位名称、最终投标报价（含大、小写），须加盖单位公章（单位公章与购买招标文件时通过资质审查的单位名称一致，否则视为废标）。</w:t>
      </w:r>
    </w:p>
    <w:p>
      <w:pPr>
        <w:pStyle w:val="446"/>
        <w:spacing w:line="360" w:lineRule="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22</w:t>
      </w:r>
      <w:r>
        <w:rPr>
          <w:rFonts w:hint="eastAsia" w:ascii="仿宋" w:hAnsi="仿宋" w:eastAsia="仿宋" w:cs="仿宋"/>
          <w:bCs/>
          <w:color w:val="auto"/>
          <w:sz w:val="24"/>
          <w:szCs w:val="24"/>
          <w:highlight w:val="none"/>
        </w:rPr>
        <w:t>.</w:t>
      </w:r>
      <w:r>
        <w:rPr>
          <w:rFonts w:hint="eastAsia" w:ascii="仿宋" w:hAnsi="仿宋" w:eastAsia="仿宋" w:cs="仿宋"/>
          <w:bCs/>
          <w:color w:val="auto"/>
          <w:sz w:val="24"/>
          <w:szCs w:val="24"/>
          <w:highlight w:val="none"/>
          <w:lang w:val="en-US" w:eastAsia="zh-CN"/>
        </w:rPr>
        <w:t>4</w:t>
      </w:r>
      <w:r>
        <w:rPr>
          <w:rFonts w:hint="eastAsia" w:ascii="仿宋" w:hAnsi="仿宋" w:eastAsia="仿宋" w:cs="仿宋"/>
          <w:bCs/>
          <w:color w:val="auto"/>
          <w:sz w:val="24"/>
          <w:szCs w:val="24"/>
          <w:highlight w:val="none"/>
        </w:rPr>
        <w:t xml:space="preserve"> 招标项目的投标人少于3个的，采购人应依照本办法重新招标。</w:t>
      </w:r>
    </w:p>
    <w:p>
      <w:pPr>
        <w:pStyle w:val="446"/>
        <w:spacing w:line="360" w:lineRule="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22</w:t>
      </w:r>
      <w:r>
        <w:rPr>
          <w:rFonts w:hint="eastAsia" w:ascii="仿宋" w:hAnsi="仿宋" w:eastAsia="仿宋" w:cs="仿宋"/>
          <w:bCs/>
          <w:color w:val="auto"/>
          <w:sz w:val="24"/>
          <w:szCs w:val="24"/>
          <w:highlight w:val="none"/>
        </w:rPr>
        <w:t>.</w:t>
      </w:r>
      <w:r>
        <w:rPr>
          <w:rFonts w:hint="eastAsia" w:ascii="仿宋" w:hAnsi="仿宋" w:eastAsia="仿宋" w:cs="仿宋"/>
          <w:bCs/>
          <w:color w:val="auto"/>
          <w:sz w:val="24"/>
          <w:szCs w:val="24"/>
          <w:highlight w:val="none"/>
          <w:lang w:val="en-US" w:eastAsia="zh-CN"/>
        </w:rPr>
        <w:t>5</w:t>
      </w:r>
      <w:r>
        <w:rPr>
          <w:rFonts w:hint="eastAsia" w:ascii="仿宋" w:hAnsi="仿宋" w:eastAsia="仿宋" w:cs="仿宋"/>
          <w:bCs/>
          <w:color w:val="auto"/>
          <w:sz w:val="24"/>
          <w:szCs w:val="24"/>
          <w:highlight w:val="none"/>
        </w:rPr>
        <w:t xml:space="preserve"> 经评审认为项目所有投标都不符合招标文件要求的，将否决所有投标。经否决的招标项目，采购人可重新招标；也可报请有权机构批准后，不重新招标。不重新招标的，将由采购人以其他方式决定该项目的承担实施人或取消项目的工作计划。</w:t>
      </w:r>
    </w:p>
    <w:p>
      <w:pPr>
        <w:pStyle w:val="446"/>
        <w:spacing w:line="360" w:lineRule="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22</w:t>
      </w:r>
      <w:r>
        <w:rPr>
          <w:rFonts w:hint="eastAsia" w:ascii="仿宋" w:hAnsi="仿宋" w:eastAsia="仿宋" w:cs="仿宋"/>
          <w:bCs/>
          <w:color w:val="auto"/>
          <w:sz w:val="24"/>
          <w:szCs w:val="24"/>
          <w:highlight w:val="none"/>
        </w:rPr>
        <w:t>.</w:t>
      </w:r>
      <w:r>
        <w:rPr>
          <w:rFonts w:hint="eastAsia" w:ascii="仿宋" w:hAnsi="仿宋" w:eastAsia="仿宋" w:cs="仿宋"/>
          <w:bCs/>
          <w:color w:val="auto"/>
          <w:sz w:val="24"/>
          <w:szCs w:val="24"/>
          <w:highlight w:val="none"/>
          <w:lang w:val="en-US" w:eastAsia="zh-CN"/>
        </w:rPr>
        <w:t>6</w:t>
      </w:r>
      <w:r>
        <w:rPr>
          <w:rFonts w:hint="eastAsia" w:ascii="仿宋" w:hAnsi="仿宋" w:eastAsia="仿宋" w:cs="仿宋"/>
          <w:bCs/>
          <w:color w:val="auto"/>
          <w:sz w:val="24"/>
          <w:szCs w:val="24"/>
          <w:highlight w:val="none"/>
        </w:rPr>
        <w:t xml:space="preserve"> 采购人将从经综合评估后排名前三的投标人中确定中标人。排名第一的中标候选人放弃中标、因不可抗力提出不能履行合同，采购人可以确定排名第二的中标候选人为中标人。排名第二的中标候选人因前款规定的原因不能签</w:t>
      </w:r>
      <w:r>
        <w:rPr>
          <w:rFonts w:hint="eastAsia" w:ascii="仿宋" w:hAnsi="仿宋" w:eastAsia="仿宋" w:cs="仿宋"/>
          <w:bCs/>
          <w:color w:val="auto"/>
          <w:sz w:val="24"/>
          <w:szCs w:val="24"/>
          <w:highlight w:val="none"/>
          <w:lang w:val="en-US" w:eastAsia="zh-CN"/>
        </w:rPr>
        <w:t>订</w:t>
      </w:r>
      <w:bookmarkStart w:id="51" w:name="_GoBack"/>
      <w:bookmarkEnd w:id="51"/>
      <w:r>
        <w:rPr>
          <w:rFonts w:hint="eastAsia" w:ascii="仿宋" w:hAnsi="仿宋" w:eastAsia="仿宋" w:cs="仿宋"/>
          <w:bCs/>
          <w:color w:val="auto"/>
          <w:sz w:val="24"/>
          <w:szCs w:val="24"/>
          <w:highlight w:val="none"/>
        </w:rPr>
        <w:t>合同的，采购人可以确定排名第三的中标候选人为中标人。或以重新招标及其他方式决定该项目的承担实施人，或取消项目的工作计划。</w:t>
      </w:r>
    </w:p>
    <w:p>
      <w:pPr>
        <w:pStyle w:val="446"/>
        <w:spacing w:line="360" w:lineRule="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22.</w:t>
      </w:r>
      <w:r>
        <w:rPr>
          <w:rFonts w:hint="eastAsia" w:ascii="仿宋" w:hAnsi="仿宋" w:eastAsia="仿宋" w:cs="仿宋"/>
          <w:bCs/>
          <w:color w:val="auto"/>
          <w:sz w:val="24"/>
          <w:szCs w:val="24"/>
          <w:highlight w:val="none"/>
          <w:lang w:val="en-US" w:eastAsia="zh-CN"/>
        </w:rPr>
        <w:t>7</w:t>
      </w:r>
      <w:r>
        <w:rPr>
          <w:rFonts w:hint="eastAsia" w:ascii="仿宋" w:hAnsi="仿宋" w:eastAsia="仿宋" w:cs="仿宋"/>
          <w:bCs/>
          <w:color w:val="auto"/>
          <w:sz w:val="24"/>
          <w:szCs w:val="24"/>
          <w:highlight w:val="none"/>
        </w:rPr>
        <w:t>根据项目实际情况本项目的评标方法为综合评分法，评审标准详见第五章。</w:t>
      </w:r>
    </w:p>
    <w:p>
      <w:pPr>
        <w:pStyle w:val="446"/>
        <w:spacing w:line="360" w:lineRule="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22.</w:t>
      </w:r>
      <w:r>
        <w:rPr>
          <w:rFonts w:hint="eastAsia" w:ascii="仿宋" w:hAnsi="仿宋" w:eastAsia="仿宋" w:cs="仿宋"/>
          <w:bCs/>
          <w:color w:val="auto"/>
          <w:sz w:val="24"/>
          <w:szCs w:val="24"/>
          <w:highlight w:val="none"/>
          <w:lang w:val="en-US" w:eastAsia="zh-CN"/>
        </w:rPr>
        <w:t>8</w:t>
      </w:r>
      <w:r>
        <w:rPr>
          <w:rFonts w:hint="eastAsia" w:ascii="仿宋" w:hAnsi="仿宋" w:eastAsia="仿宋" w:cs="仿宋"/>
          <w:bCs/>
          <w:color w:val="auto"/>
          <w:sz w:val="24"/>
          <w:szCs w:val="24"/>
          <w:highlight w:val="none"/>
        </w:rPr>
        <w:t>评标委员会将按照招标文件中规定的评标方法和评审标准，对符合性审查合格的投标文件进行商务和技术评估，综合比较与评价。评标时，评标委员会各成员应当独立对每个投标人的投标文件进行评价，并汇总每个投标人的得分。</w:t>
      </w:r>
    </w:p>
    <w:p>
      <w:pPr>
        <w:pStyle w:val="446"/>
        <w:spacing w:line="360" w:lineRule="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22.</w:t>
      </w:r>
      <w:r>
        <w:rPr>
          <w:rFonts w:hint="eastAsia" w:ascii="仿宋" w:hAnsi="仿宋" w:eastAsia="仿宋" w:cs="仿宋"/>
          <w:bCs/>
          <w:color w:val="auto"/>
          <w:sz w:val="24"/>
          <w:szCs w:val="24"/>
          <w:highlight w:val="none"/>
          <w:lang w:val="en-US" w:eastAsia="zh-CN"/>
        </w:rPr>
        <w:t>9</w:t>
      </w:r>
      <w:r>
        <w:rPr>
          <w:rFonts w:hint="eastAsia" w:ascii="仿宋" w:hAnsi="仿宋" w:eastAsia="仿宋" w:cs="仿宋"/>
          <w:bCs/>
          <w:color w:val="auto"/>
          <w:sz w:val="24"/>
          <w:szCs w:val="24"/>
          <w:highlight w:val="none"/>
        </w:rPr>
        <w:t>根据《政府采购促进中小企业发展管理办法》（财库[2020]46 号）、《财政部司法部关于政府采购支持监狱企业发展有关问题的通知》（财库〔2014〕68 号）和《三部门联合发布关于促进残疾人就业政府采购政 策的通知》（财库〔2017〕141  号）的规定，对满足价格扣除条件且在投标文件中提交了《中小企业声明函》《残疾人福利性单位声明 函》或省级以上监狱管理局、戒毒管理局（含新疆生产建设兵团）出具的属于监狱企业的证明文件的投标人，其投标报价扣除</w:t>
      </w:r>
      <w:r>
        <w:rPr>
          <w:rFonts w:hint="eastAsia" w:ascii="仿宋" w:hAnsi="仿宋" w:eastAsia="仿宋" w:cs="仿宋"/>
          <w:bCs/>
          <w:color w:val="auto"/>
          <w:sz w:val="24"/>
          <w:szCs w:val="24"/>
          <w:highlight w:val="none"/>
          <w:lang w:eastAsia="zh-CN"/>
        </w:rPr>
        <w:t>10%</w:t>
      </w:r>
      <w:r>
        <w:rPr>
          <w:rFonts w:hint="eastAsia" w:ascii="仿宋" w:hAnsi="仿宋" w:eastAsia="仿宋" w:cs="仿宋"/>
          <w:bCs/>
          <w:color w:val="auto"/>
          <w:sz w:val="24"/>
          <w:szCs w:val="24"/>
          <w:highlight w:val="none"/>
        </w:rPr>
        <w:t>后参与评审。具体办法详见招标文件第五章评标方法和标准。</w:t>
      </w:r>
    </w:p>
    <w:p>
      <w:pPr>
        <w:pStyle w:val="446"/>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23. 废标情况</w:t>
      </w:r>
    </w:p>
    <w:p>
      <w:pPr>
        <w:pStyle w:val="446"/>
        <w:spacing w:line="360" w:lineRule="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23.1在招标采购中，出现下列情形之一的，应予废标：</w:t>
      </w:r>
    </w:p>
    <w:p>
      <w:pPr>
        <w:pStyle w:val="446"/>
        <w:spacing w:line="360" w:lineRule="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（1）符合专业条件的投标人或者对招标文件作实质响应的投标人不足三家。</w:t>
      </w:r>
    </w:p>
    <w:p>
      <w:pPr>
        <w:pStyle w:val="446"/>
        <w:spacing w:line="360" w:lineRule="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（2）出现影响采购公正的违法、违规行为的。</w:t>
      </w:r>
    </w:p>
    <w:p>
      <w:pPr>
        <w:pStyle w:val="446"/>
        <w:spacing w:line="360" w:lineRule="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（3）投标人的报价均超过了采购预算，采购人不能支付的。</w:t>
      </w:r>
    </w:p>
    <w:p>
      <w:pPr>
        <w:pStyle w:val="446"/>
        <w:spacing w:line="360" w:lineRule="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（4）因重大变故，采购任务取消的。</w:t>
      </w:r>
    </w:p>
    <w:p>
      <w:pPr>
        <w:pStyle w:val="446"/>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24. 评标过程及保密原则</w:t>
      </w:r>
    </w:p>
    <w:p>
      <w:pPr>
        <w:pStyle w:val="446"/>
        <w:spacing w:line="360" w:lineRule="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24.1评标将在严格保密的情况下进行。</w:t>
      </w:r>
    </w:p>
    <w:p>
      <w:pPr>
        <w:pStyle w:val="446"/>
        <w:spacing w:line="360" w:lineRule="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24.2有关人员对评标情况以及在评标过程中获悉的国家秘密、商业秘密负有保密责任。</w:t>
      </w:r>
    </w:p>
    <w:p>
      <w:pPr>
        <w:pStyle w:val="446"/>
        <w:spacing w:line="360" w:lineRule="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24.3在评标期间，投标人试图影响采购人、采购代理机构和评标委员会的任何活动，将导致其</w:t>
      </w:r>
      <w:r>
        <w:rPr>
          <w:rFonts w:hint="eastAsia" w:ascii="仿宋" w:hAnsi="仿宋" w:eastAsia="仿宋" w:cs="仿宋"/>
          <w:b/>
          <w:bCs/>
          <w:color w:val="auto"/>
          <w:sz w:val="24"/>
          <w:szCs w:val="24"/>
          <w:highlight w:val="none"/>
        </w:rPr>
        <w:t>投标被拒绝</w:t>
      </w:r>
      <w:r>
        <w:rPr>
          <w:rFonts w:hint="eastAsia" w:ascii="仿宋" w:hAnsi="仿宋" w:eastAsia="仿宋" w:cs="仿宋"/>
          <w:bCs/>
          <w:color w:val="auto"/>
          <w:sz w:val="24"/>
          <w:szCs w:val="24"/>
          <w:highlight w:val="none"/>
        </w:rPr>
        <w:t>，并承担相应的法律责任。</w:t>
      </w:r>
    </w:p>
    <w:p>
      <w:pPr>
        <w:pStyle w:val="446"/>
        <w:spacing w:line="360" w:lineRule="auto"/>
        <w:jc w:val="center"/>
        <w:outlineLvl w:val="1"/>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六  确定中标</w:t>
      </w:r>
    </w:p>
    <w:p>
      <w:pPr>
        <w:pStyle w:val="446"/>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25. 中标候选人的确定原则及标准</w:t>
      </w:r>
    </w:p>
    <w:p>
      <w:pPr>
        <w:pStyle w:val="446"/>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25.1评标委员会将根据招标文件的评标方法和评审标准，推荐中标候选人及评标排序，确定满足招标文件全部实质性要求，且按照评审因素的量化指标评审得分最高的投标人为排名第一的中标候选人。评审得分相同的， 按投标报价由低到高顺序排列。</w:t>
      </w:r>
    </w:p>
    <w:p>
      <w:pPr>
        <w:pStyle w:val="446"/>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25.2单一产品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得作为中标候选人。 非单一产品采购项目，采购需求中应载明核心产品，多家投标人提供的产品中有一种核心产品品牌相同，即视为提供相同品牌产品，按照第一 款规定执行。 如按前两款规定计算投标人数量后不足三家的，属于对招标文件作实质响应的</w:t>
      </w:r>
      <w:r>
        <w:rPr>
          <w:rFonts w:hint="eastAsia" w:ascii="仿宋" w:hAnsi="仿宋" w:eastAsia="仿宋" w:cs="仿宋"/>
          <w:bCs/>
          <w:color w:val="auto"/>
          <w:sz w:val="24"/>
          <w:highlight w:val="none"/>
          <w:lang w:eastAsia="zh-CN"/>
        </w:rPr>
        <w:t>投标人</w:t>
      </w:r>
      <w:r>
        <w:rPr>
          <w:rFonts w:hint="eastAsia" w:ascii="仿宋" w:hAnsi="仿宋" w:eastAsia="仿宋" w:cs="仿宋"/>
          <w:bCs/>
          <w:color w:val="auto"/>
          <w:sz w:val="24"/>
          <w:highlight w:val="none"/>
        </w:rPr>
        <w:t>不足三家。</w:t>
      </w:r>
    </w:p>
    <w:p>
      <w:pPr>
        <w:pStyle w:val="446"/>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26. 确定中标人</w:t>
      </w:r>
    </w:p>
    <w:p>
      <w:pPr>
        <w:pStyle w:val="446"/>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26.1采购人将在评标报告确定的中标候选人名单中按顺序确定中标人。</w:t>
      </w:r>
    </w:p>
    <w:p>
      <w:pPr>
        <w:pStyle w:val="446"/>
        <w:spacing w:line="360" w:lineRule="auto"/>
        <w:rPr>
          <w:rFonts w:hint="eastAsia" w:ascii="仿宋" w:hAnsi="仿宋" w:eastAsia="仿宋" w:cs="仿宋"/>
          <w:b/>
          <w:bCs w:val="0"/>
          <w:color w:val="auto"/>
          <w:sz w:val="24"/>
          <w:highlight w:val="none"/>
        </w:rPr>
      </w:pPr>
      <w:r>
        <w:rPr>
          <w:rFonts w:hint="eastAsia" w:ascii="仿宋" w:hAnsi="仿宋" w:eastAsia="仿宋" w:cs="仿宋"/>
          <w:bCs/>
          <w:color w:val="auto"/>
          <w:sz w:val="24"/>
          <w:highlight w:val="none"/>
        </w:rPr>
        <w:t>26.2</w:t>
      </w:r>
      <w:r>
        <w:rPr>
          <w:rFonts w:hint="eastAsia" w:ascii="仿宋" w:hAnsi="仿宋" w:eastAsia="仿宋" w:cs="仿宋"/>
          <w:b/>
          <w:bCs w:val="0"/>
          <w:color w:val="auto"/>
          <w:sz w:val="24"/>
          <w:highlight w:val="none"/>
        </w:rPr>
        <w:t>最低投标价不是中标唯一条件。</w:t>
      </w:r>
    </w:p>
    <w:p>
      <w:pPr>
        <w:pStyle w:val="446"/>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27.保留权利</w:t>
      </w:r>
    </w:p>
    <w:p>
      <w:pPr>
        <w:pStyle w:val="446"/>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27.1因不可抗力或中标人自身原因不能履约等情形，采购人保留与其他中标候选人签订合同的权利。</w:t>
      </w:r>
    </w:p>
    <w:p>
      <w:pPr>
        <w:pStyle w:val="446"/>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28. 中标通知书</w:t>
      </w:r>
    </w:p>
    <w:p>
      <w:pPr>
        <w:pStyle w:val="446"/>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28.1在投标有效期内，中标人确定后，采购代理机构将在财政部门指定的政府采购信息发布媒体上公告中标结果，同时采购代理机构以书面形式向中标人发出中标通知书。</w:t>
      </w:r>
    </w:p>
    <w:p>
      <w:pPr>
        <w:pStyle w:val="446"/>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28.2投标人可通过相关发布媒体查询中标结果。</w:t>
      </w:r>
    </w:p>
    <w:p>
      <w:pPr>
        <w:pStyle w:val="446"/>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28.3中标通知书是合同的组成部分。</w:t>
      </w:r>
    </w:p>
    <w:p>
      <w:pPr>
        <w:pStyle w:val="446"/>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29. 签订合同</w:t>
      </w:r>
    </w:p>
    <w:p>
      <w:pPr>
        <w:pStyle w:val="446"/>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29.1中标人应当自中标通知书发出之日起30日内，按照招标文件和投标文件的规定，与采购人签订书面合同。所签订的合同不得对招标文件确定的事项和投标文件作实质性修改。</w:t>
      </w:r>
    </w:p>
    <w:p>
      <w:pPr>
        <w:pStyle w:val="446"/>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29.2招标文件及其补充文件、中标人的投标文件及其澄清文件等，均为签订合同的依据。</w:t>
      </w:r>
    </w:p>
    <w:p>
      <w:pPr>
        <w:pStyle w:val="446"/>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29.3中标人拒绝与采购人签订合同的，采购人可以按照评标报告推荐的中标候选人名单排序，确定下一候选人为中标人，也可以重新开展政府采购活动。</w:t>
      </w:r>
    </w:p>
    <w:p>
      <w:pPr>
        <w:pStyle w:val="446"/>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29.4政府采购合同履行中，采购人可以与中标人签订补充合同，但补充合同必须符合政府采购法相关法律法规有关规定。</w:t>
      </w:r>
    </w:p>
    <w:p>
      <w:pPr>
        <w:pStyle w:val="446"/>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30投标人质疑</w:t>
      </w:r>
    </w:p>
    <w:p>
      <w:pPr>
        <w:pStyle w:val="446"/>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30.1投标人应当在法定质疑期内一次性提出针对同一采购程序环节的质疑。</w:t>
      </w:r>
    </w:p>
    <w:p>
      <w:pPr>
        <w:pStyle w:val="446"/>
        <w:spacing w:line="360" w:lineRule="auto"/>
        <w:rPr>
          <w:rFonts w:hint="eastAsia" w:ascii="仿宋" w:hAnsi="仿宋" w:eastAsia="仿宋" w:cs="仿宋"/>
          <w:bCs/>
          <w:color w:val="auto"/>
          <w:sz w:val="24"/>
          <w:highlight w:val="none"/>
        </w:rPr>
        <w:sectPr>
          <w:footerReference r:id="rId4" w:type="default"/>
          <w:pgSz w:w="11910" w:h="16840"/>
          <w:pgMar w:top="1134" w:right="1134" w:bottom="1140" w:left="1457" w:header="907" w:footer="964" w:gutter="0"/>
          <w:pgNumType w:fmt="decimal" w:start="1"/>
          <w:cols w:space="720" w:num="1"/>
          <w:docGrid w:linePitch="286" w:charSpace="0"/>
        </w:sectPr>
      </w:pPr>
    </w:p>
    <w:p>
      <w:pPr>
        <w:numPr>
          <w:ilvl w:val="0"/>
          <w:numId w:val="30"/>
        </w:numPr>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 xml:space="preserve"> </w:t>
      </w:r>
      <w:bookmarkStart w:id="18" w:name="_Toc4267"/>
      <w:r>
        <w:rPr>
          <w:rFonts w:hint="eastAsia" w:ascii="仿宋" w:hAnsi="仿宋" w:eastAsia="仿宋" w:cs="仿宋"/>
          <w:b/>
          <w:color w:val="auto"/>
          <w:sz w:val="32"/>
          <w:szCs w:val="32"/>
          <w:highlight w:val="none"/>
        </w:rPr>
        <w:t>采购需求</w:t>
      </w:r>
      <w:bookmarkEnd w:id="18"/>
    </w:p>
    <w:p>
      <w:pPr>
        <w:keepNext w:val="0"/>
        <w:keepLines w:val="0"/>
        <w:pageBreakBefore w:val="0"/>
        <w:widowControl w:val="0"/>
        <w:kinsoku/>
        <w:wordWrap/>
        <w:overflowPunct/>
        <w:topLinePunct w:val="0"/>
        <w:autoSpaceDE/>
        <w:autoSpaceDN/>
        <w:bidi w:val="0"/>
        <w:snapToGrid/>
        <w:spacing w:before="0" w:beforeLines="0" w:after="0" w:afterLines="0" w:line="360" w:lineRule="auto"/>
        <w:ind w:left="0" w:leftChars="0" w:right="0" w:rightChars="0" w:firstLine="0" w:firstLineChars="0"/>
        <w:jc w:val="center"/>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新疆维吾尔自治区巨灾防范工程流体观测设备采购项目招标要求</w:t>
      </w:r>
    </w:p>
    <w:p>
      <w:pPr>
        <w:keepNext w:val="0"/>
        <w:keepLines w:val="0"/>
        <w:pageBreakBefore w:val="0"/>
        <w:widowControl w:val="0"/>
        <w:numPr>
          <w:ilvl w:val="0"/>
          <w:numId w:val="31"/>
        </w:numPr>
        <w:kinsoku/>
        <w:wordWrap/>
        <w:overflowPunct/>
        <w:topLinePunct w:val="0"/>
        <w:autoSpaceDE/>
        <w:autoSpaceDN/>
        <w:bidi w:val="0"/>
        <w:adjustRightInd/>
        <w:snapToGrid/>
        <w:spacing w:before="0" w:after="0" w:line="360" w:lineRule="auto"/>
        <w:ind w:left="0" w:leftChars="0" w:right="0" w:rightChars="0" w:firstLine="0" w:firstLineChars="0"/>
        <w:jc w:val="both"/>
        <w:textAlignment w:val="auto"/>
        <w:outlineLvl w:val="9"/>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eastAsia="zh-CN"/>
        </w:rPr>
        <w:t>招标</w:t>
      </w:r>
      <w:r>
        <w:rPr>
          <w:rFonts w:hint="eastAsia" w:ascii="仿宋" w:hAnsi="仿宋" w:eastAsia="仿宋" w:cs="仿宋"/>
          <w:b/>
          <w:bCs w:val="0"/>
          <w:color w:val="auto"/>
          <w:sz w:val="24"/>
          <w:szCs w:val="24"/>
          <w:highlight w:val="none"/>
        </w:rPr>
        <w:t>项目：</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0" w:rightChars="0"/>
        <w:jc w:val="both"/>
        <w:textAlignment w:val="auto"/>
        <w:outlineLvl w:val="9"/>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（一）</w:t>
      </w:r>
      <w:r>
        <w:rPr>
          <w:rFonts w:hint="eastAsia" w:ascii="仿宋" w:hAnsi="仿宋" w:eastAsia="仿宋" w:cs="仿宋"/>
          <w:b w:val="0"/>
          <w:bCs w:val="0"/>
          <w:color w:val="auto"/>
          <w:sz w:val="24"/>
          <w:szCs w:val="24"/>
          <w:highlight w:val="none"/>
          <w:lang w:val="en-US" w:eastAsia="zh-CN"/>
        </w:rPr>
        <w:t>新疆维吾尔自治区巨灾防范工程流体观测设备采购项目</w:t>
      </w:r>
    </w:p>
    <w:p>
      <w:pPr>
        <w:pStyle w:val="87"/>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（二）项目简要说明：</w:t>
      </w:r>
    </w:p>
    <w:p>
      <w:pPr>
        <w:pStyle w:val="83"/>
        <w:spacing w:before="75" w:after="75" w:line="360" w:lineRule="auto"/>
        <w:ind w:firstLine="420"/>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项目预算：</w:t>
      </w:r>
      <w:r>
        <w:rPr>
          <w:rFonts w:hint="eastAsia" w:ascii="仿宋" w:hAnsi="仿宋" w:eastAsia="仿宋" w:cs="仿宋"/>
          <w:b/>
          <w:bCs/>
          <w:color w:val="auto"/>
          <w:sz w:val="24"/>
          <w:highlight w:val="none"/>
          <w:lang w:val="en-US" w:eastAsia="zh-CN"/>
        </w:rPr>
        <w:t>2533.1</w:t>
      </w:r>
      <w:r>
        <w:rPr>
          <w:rFonts w:hint="eastAsia" w:ascii="仿宋" w:hAnsi="仿宋" w:eastAsia="仿宋" w:cs="仿宋"/>
          <w:b w:val="0"/>
          <w:bCs/>
          <w:color w:val="auto"/>
          <w:sz w:val="24"/>
          <w:szCs w:val="24"/>
          <w:highlight w:val="none"/>
          <w:lang w:val="en-US" w:eastAsia="zh-CN"/>
        </w:rPr>
        <w:t>万元（</w:t>
      </w:r>
      <w:r>
        <w:rPr>
          <w:rFonts w:hint="eastAsia" w:ascii="仿宋" w:hAnsi="仿宋" w:eastAsia="仿宋" w:cs="仿宋"/>
          <w:color w:val="auto"/>
          <w:highlight w:val="none"/>
          <w:lang w:val="en-US" w:eastAsia="zh-CN"/>
        </w:rPr>
        <w:t>标项一：</w:t>
      </w:r>
      <w:r>
        <w:rPr>
          <w:rFonts w:hint="eastAsia" w:ascii="仿宋" w:hAnsi="仿宋" w:eastAsia="仿宋" w:cs="仿宋"/>
          <w:b/>
          <w:bCs/>
          <w:color w:val="auto"/>
          <w:sz w:val="24"/>
          <w:highlight w:val="none"/>
          <w:lang w:val="en-US" w:eastAsia="zh-CN"/>
        </w:rPr>
        <w:t>1430</w:t>
      </w:r>
      <w:r>
        <w:rPr>
          <w:rFonts w:hint="eastAsia" w:ascii="仿宋" w:hAnsi="仿宋" w:eastAsia="仿宋" w:cs="仿宋"/>
          <w:color w:val="auto"/>
          <w:highlight w:val="none"/>
          <w:lang w:val="en-US" w:eastAsia="zh-CN"/>
        </w:rPr>
        <w:t>万元；标项二：</w:t>
      </w:r>
      <w:r>
        <w:rPr>
          <w:rFonts w:hint="eastAsia" w:ascii="仿宋" w:hAnsi="仿宋" w:eastAsia="仿宋" w:cs="仿宋"/>
          <w:b/>
          <w:bCs/>
          <w:color w:val="auto"/>
          <w:sz w:val="24"/>
          <w:highlight w:val="none"/>
          <w:lang w:val="en-US" w:eastAsia="zh-CN"/>
        </w:rPr>
        <w:t>1103.1</w:t>
      </w:r>
      <w:r>
        <w:rPr>
          <w:rFonts w:hint="eastAsia" w:ascii="仿宋" w:hAnsi="仿宋" w:eastAsia="仿宋" w:cs="仿宋"/>
          <w:color w:val="auto"/>
          <w:highlight w:val="none"/>
          <w:lang w:val="en-US" w:eastAsia="zh-CN"/>
        </w:rPr>
        <w:t>万元</w:t>
      </w:r>
      <w:r>
        <w:rPr>
          <w:rFonts w:hint="eastAsia" w:ascii="仿宋" w:hAnsi="仿宋" w:eastAsia="仿宋" w:cs="仿宋"/>
          <w:b w:val="0"/>
          <w:bCs/>
          <w:color w:val="auto"/>
          <w:sz w:val="24"/>
          <w:szCs w:val="24"/>
          <w:highlight w:val="none"/>
          <w:lang w:val="en-US" w:eastAsia="zh-CN"/>
        </w:rPr>
        <w:t>）</w:t>
      </w:r>
    </w:p>
    <w:p>
      <w:pPr>
        <w:pStyle w:val="87"/>
        <w:keepNext w:val="0"/>
        <w:keepLines w:val="0"/>
        <w:pageBreakBefore w:val="0"/>
        <w:widowControl w:val="0"/>
        <w:numPr>
          <w:ilvl w:val="0"/>
          <w:numId w:val="32"/>
        </w:numPr>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产品技术要求：详见采购需求参数表。</w:t>
      </w:r>
    </w:p>
    <w:p>
      <w:pPr>
        <w:spacing w:line="360" w:lineRule="auto"/>
        <w:rPr>
          <w:rFonts w:hint="eastAsia"/>
          <w:color w:val="auto"/>
          <w:highlight w:val="none"/>
          <w:lang w:val="en-US" w:eastAsia="zh-CN"/>
        </w:rPr>
      </w:pPr>
    </w:p>
    <w:p>
      <w:pPr>
        <w:pStyle w:val="87"/>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二、项目投标报价、付款和合同：</w:t>
      </w:r>
    </w:p>
    <w:p>
      <w:pPr>
        <w:pStyle w:val="87"/>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（一）投标方的报价：</w:t>
      </w:r>
    </w:p>
    <w:p>
      <w:pPr>
        <w:pStyle w:val="87"/>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设备报价应包含：设备材料价格、运输费用、税费、质保费、合理利润、调试开通费及其他合理费用。我单位不再支付任何费用。</w:t>
      </w:r>
    </w:p>
    <w:p>
      <w:pPr>
        <w:pStyle w:val="87"/>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（二）付款方式：</w:t>
      </w:r>
    </w:p>
    <w:p>
      <w:pPr>
        <w:pStyle w:val="87"/>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1.具体以实际签订合同为准，响应采购人要求。</w:t>
      </w:r>
    </w:p>
    <w:p>
      <w:pPr>
        <w:pStyle w:val="87"/>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2.乙方的供货出现问题受到的经济处罚的，处罚数额自合同款当中扣除。</w:t>
      </w:r>
    </w:p>
    <w:p>
      <w:pPr>
        <w:pStyle w:val="87"/>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（三）合同期：</w:t>
      </w:r>
    </w:p>
    <w:p>
      <w:pPr>
        <w:pStyle w:val="87"/>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1、中标单位与甲方签订采购合同，合同必须符合国家法律法规的相关要求。</w:t>
      </w:r>
    </w:p>
    <w:p>
      <w:pPr>
        <w:pStyle w:val="87"/>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2、招标单位严格履行合同要求，合同有效期内乙方出现以下情况，甲方有权终止此项目合同，由此造成的损失由乙方承担：</w:t>
      </w:r>
    </w:p>
    <w:p>
      <w:pPr>
        <w:pStyle w:val="87"/>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①被行业管理或其他政府部门取消营业资格的。</w:t>
      </w:r>
    </w:p>
    <w:p>
      <w:pPr>
        <w:pStyle w:val="87"/>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②因乙方原因无法履行合同条款产品质量达不到甲方要求的。出现违法犯罪行为或危害甲方廉政建设的行为。</w:t>
      </w:r>
    </w:p>
    <w:p>
      <w:pPr>
        <w:pStyle w:val="87"/>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③因乙方原因造成供货期严重滞后。</w:t>
      </w:r>
    </w:p>
    <w:p>
      <w:pPr>
        <w:spacing w:line="360" w:lineRule="auto"/>
        <w:rPr>
          <w:rFonts w:hint="eastAsia"/>
          <w:color w:val="auto"/>
          <w:highlight w:val="none"/>
          <w:lang w:val="en-US" w:eastAsia="zh-CN"/>
        </w:rPr>
      </w:pPr>
    </w:p>
    <w:p>
      <w:pPr>
        <w:pStyle w:val="87"/>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三、设备、部件质量和配送：</w:t>
      </w:r>
    </w:p>
    <w:p>
      <w:pPr>
        <w:pStyle w:val="87"/>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（一）设备、部件质量：</w:t>
      </w:r>
    </w:p>
    <w:p>
      <w:pPr>
        <w:pStyle w:val="87"/>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1、投标方提供、使用的设备/物资需为优质产品和未经使用、全新的产品质量符合国家法律法规、行业标准的相关规定并经过相关机构检测合格。</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2、设备、部件的质保期必须符合国家相关规定并不得低于3年。</w:t>
      </w:r>
    </w:p>
    <w:p>
      <w:pPr>
        <w:pStyle w:val="87"/>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（二）设备、部件配送：</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1、乙方将甲方采购的产品按时配送至指定地点，并由甲方或甲方委托人进行验收。</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2、配送的设备、部件必须保证合格证、说明书、技术资料等齐全并报送设备、部件清单。</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3、出现设备类型、型号不符和资料不全情况由乙方承担更换及其全部费用。</w:t>
      </w:r>
    </w:p>
    <w:p>
      <w:pPr>
        <w:pStyle w:val="87"/>
        <w:spacing w:line="360" w:lineRule="auto"/>
        <w:ind w:left="0" w:leftChars="0" w:firstLine="0" w:firstLineChars="0"/>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kern w:val="2"/>
          <w:sz w:val="24"/>
          <w:szCs w:val="24"/>
          <w:highlight w:val="none"/>
          <w:lang w:val="en-US" w:eastAsia="zh-CN" w:bidi="ar-SA"/>
        </w:rPr>
        <w:t>4、</w:t>
      </w:r>
      <w:r>
        <w:rPr>
          <w:rFonts w:hint="eastAsia" w:ascii="仿宋" w:hAnsi="仿宋" w:eastAsia="仿宋" w:cs="仿宋"/>
          <w:b w:val="0"/>
          <w:bCs/>
          <w:color w:val="auto"/>
          <w:sz w:val="24"/>
          <w:szCs w:val="24"/>
          <w:highlight w:val="none"/>
          <w:lang w:val="en-US" w:eastAsia="zh-CN"/>
        </w:rPr>
        <w:t>产品必须做到与招标要求相符，并且合格证、说明书、技术资料及清单资料等齐全，否则，甲方不予验收，乙方承担由此造成的一切后果。</w:t>
      </w:r>
    </w:p>
    <w:p>
      <w:pPr>
        <w:pStyle w:val="87"/>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（三）供货期限：</w:t>
      </w:r>
    </w:p>
    <w:p>
      <w:pPr>
        <w:pStyle w:val="87"/>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1、签订合同后 45 个工作日内交付货物。</w:t>
      </w:r>
    </w:p>
    <w:p>
      <w:pPr>
        <w:pStyle w:val="87"/>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2、供货期限包括：前期准备、采购、配送所需的天数。</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仿宋" w:hAnsi="仿宋" w:eastAsia="仿宋" w:cs="仿宋"/>
          <w:b w:val="0"/>
          <w:bCs/>
          <w:color w:val="auto"/>
          <w:sz w:val="24"/>
          <w:szCs w:val="24"/>
          <w:highlight w:val="none"/>
          <w:lang w:val="en-US" w:eastAsia="zh-CN"/>
        </w:rPr>
      </w:pPr>
    </w:p>
    <w:p>
      <w:pPr>
        <w:rPr>
          <w:rFonts w:hint="eastAsia" w:ascii="仿宋" w:hAnsi="仿宋" w:eastAsia="仿宋" w:cs="仿宋"/>
          <w:color w:val="auto"/>
          <w:highlight w:val="none"/>
        </w:rPr>
      </w:pPr>
      <w:r>
        <w:rPr>
          <w:rFonts w:hint="eastAsia" w:ascii="仿宋" w:hAnsi="仿宋" w:eastAsia="仿宋" w:cs="仿宋"/>
          <w:b w:val="0"/>
          <w:bCs/>
          <w:color w:val="auto"/>
          <w:sz w:val="24"/>
          <w:szCs w:val="24"/>
          <w:highlight w:val="none"/>
          <w:lang w:val="en-US" w:eastAsia="zh-CN"/>
        </w:rPr>
        <w:br w:type="page"/>
      </w:r>
    </w:p>
    <w:p>
      <w:pPr>
        <w:keepNext w:val="0"/>
        <w:keepLines w:val="0"/>
        <w:pageBreakBefore w:val="0"/>
        <w:widowControl w:val="0"/>
        <w:kinsoku/>
        <w:wordWrap/>
        <w:overflowPunct/>
        <w:topLinePunct w:val="0"/>
        <w:autoSpaceDE/>
        <w:autoSpaceDN/>
        <w:bidi w:val="0"/>
        <w:snapToGrid/>
        <w:spacing w:before="0" w:beforeLines="0" w:after="0" w:afterLines="0" w:line="440" w:lineRule="exact"/>
        <w:ind w:left="0" w:leftChars="0" w:right="0" w:rightChars="0" w:firstLine="0" w:firstLineChars="0"/>
        <w:jc w:val="center"/>
        <w:outlineLvl w:val="9"/>
        <w:rPr>
          <w:rFonts w:hint="eastAsia" w:ascii="仿宋" w:hAnsi="仿宋" w:eastAsia="仿宋" w:cs="仿宋"/>
          <w:b/>
          <w:bCs/>
          <w:color w:val="auto"/>
          <w:sz w:val="28"/>
          <w:szCs w:val="28"/>
          <w:highlight w:val="none"/>
          <w:lang w:val="en-US" w:eastAsia="zh-CN"/>
        </w:rPr>
        <w:sectPr>
          <w:headerReference r:id="rId6" w:type="first"/>
          <w:headerReference r:id="rId5" w:type="default"/>
          <w:footerReference r:id="rId7" w:type="default"/>
          <w:footerReference r:id="rId8" w:type="even"/>
          <w:pgSz w:w="11906" w:h="16838"/>
          <w:pgMar w:top="1080" w:right="1440" w:bottom="1080" w:left="1440" w:header="907" w:footer="964" w:gutter="0"/>
          <w:pgNumType w:fmt="decimal"/>
          <w:cols w:space="720" w:num="1"/>
          <w:docGrid w:type="linesAndChars" w:linePitch="312" w:charSpace="0"/>
        </w:sectPr>
      </w:pPr>
    </w:p>
    <w:p>
      <w:pPr>
        <w:keepNext w:val="0"/>
        <w:keepLines w:val="0"/>
        <w:pageBreakBefore w:val="0"/>
        <w:widowControl w:val="0"/>
        <w:kinsoku/>
        <w:wordWrap/>
        <w:overflowPunct/>
        <w:topLinePunct w:val="0"/>
        <w:autoSpaceDE/>
        <w:autoSpaceDN/>
        <w:bidi w:val="0"/>
        <w:snapToGrid/>
        <w:spacing w:before="0" w:beforeLines="0" w:after="0" w:afterLines="0" w:line="440" w:lineRule="exact"/>
        <w:ind w:left="0" w:leftChars="0" w:right="0" w:rightChars="0" w:firstLine="0" w:firstLineChars="0"/>
        <w:jc w:val="center"/>
        <w:outlineLvl w:val="9"/>
        <w:rPr>
          <w:rFonts w:hint="eastAsia" w:ascii="仿宋" w:hAnsi="仿宋" w:eastAsia="仿宋" w:cs="仿宋"/>
          <w:color w:val="auto"/>
          <w:highlight w:val="none"/>
        </w:rPr>
      </w:pPr>
      <w:r>
        <w:rPr>
          <w:rFonts w:hint="eastAsia" w:ascii="仿宋" w:hAnsi="仿宋" w:eastAsia="仿宋" w:cs="仿宋"/>
          <w:b/>
          <w:bCs/>
          <w:color w:val="auto"/>
          <w:sz w:val="28"/>
          <w:szCs w:val="28"/>
          <w:highlight w:val="none"/>
          <w:lang w:val="en-US" w:eastAsia="zh-CN"/>
        </w:rPr>
        <w:t>新疆维吾尔自治区巨灾防范工程流体观测设备采购项目参数</w:t>
      </w:r>
    </w:p>
    <w:p>
      <w:pPr>
        <w:keepNext w:val="0"/>
        <w:keepLines w:val="0"/>
        <w:pageBreakBefore w:val="0"/>
        <w:widowControl w:val="0"/>
        <w:kinsoku/>
        <w:wordWrap/>
        <w:overflowPunct/>
        <w:topLinePunct w:val="0"/>
        <w:autoSpaceDE/>
        <w:autoSpaceDN/>
        <w:bidi w:val="0"/>
        <w:snapToGrid/>
        <w:spacing w:before="0" w:beforeLines="0" w:after="0" w:afterLines="0" w:line="440" w:lineRule="exact"/>
        <w:ind w:left="0" w:leftChars="0" w:right="0" w:rightChars="0" w:firstLine="0" w:firstLineChars="0"/>
        <w:jc w:val="center"/>
        <w:outlineLvl w:val="9"/>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标项一：流体通用设备</w:t>
      </w:r>
    </w:p>
    <w:p>
      <w:pPr>
        <w:tabs>
          <w:tab w:val="left" w:pos="0"/>
        </w:tabs>
        <w:ind w:firstLine="560"/>
        <w:jc w:val="center"/>
        <w:outlineLvl w:val="0"/>
        <w:rPr>
          <w:rFonts w:hint="eastAsia" w:ascii="仿宋" w:hAnsi="仿宋" w:eastAsia="仿宋" w:cs="仿宋"/>
          <w:color w:val="auto"/>
          <w:kern w:val="0"/>
          <w:sz w:val="24"/>
          <w:szCs w:val="24"/>
          <w:highlight w:val="none"/>
          <w:lang w:val="en-US" w:eastAsia="zh-CN"/>
        </w:rPr>
      </w:pPr>
    </w:p>
    <w:p>
      <w:pPr>
        <w:tabs>
          <w:tab w:val="left" w:pos="0"/>
        </w:tabs>
        <w:ind w:firstLine="560"/>
        <w:jc w:val="center"/>
        <w:outlineLvl w:val="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流体通用</w:t>
      </w:r>
      <w:r>
        <w:rPr>
          <w:rFonts w:hint="eastAsia" w:ascii="仿宋" w:hAnsi="仿宋" w:eastAsia="仿宋" w:cs="仿宋"/>
          <w:color w:val="auto"/>
          <w:kern w:val="0"/>
          <w:sz w:val="24"/>
          <w:szCs w:val="24"/>
          <w:highlight w:val="none"/>
        </w:rPr>
        <w:t>仪器清单</w:t>
      </w:r>
    </w:p>
    <w:tbl>
      <w:tblPr>
        <w:tblStyle w:val="88"/>
        <w:tblW w:w="871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32"/>
        <w:gridCol w:w="2263"/>
        <w:gridCol w:w="3949"/>
        <w:gridCol w:w="11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3" w:hRule="atLeast"/>
          <w:jc w:val="center"/>
        </w:trPr>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auto"/>
                <w:sz w:val="24"/>
                <w:szCs w:val="24"/>
                <w:highlight w:val="none"/>
                <w:u w:val="none"/>
              </w:rPr>
            </w:pPr>
            <w:r>
              <w:rPr>
                <w:rFonts w:hint="eastAsia" w:ascii="仿宋" w:hAnsi="仿宋" w:eastAsia="仿宋" w:cs="仿宋"/>
                <w:color w:val="auto"/>
                <w:sz w:val="24"/>
                <w:szCs w:val="24"/>
                <w:highlight w:val="none"/>
              </w:rPr>
              <w:br w:type="page"/>
            </w:r>
            <w:r>
              <w:rPr>
                <w:rFonts w:hint="eastAsia" w:ascii="仿宋" w:hAnsi="仿宋" w:eastAsia="仿宋" w:cs="仿宋"/>
                <w:color w:val="auto"/>
                <w:sz w:val="24"/>
                <w:szCs w:val="24"/>
                <w:highlight w:val="none"/>
                <w:lang w:val="en-US" w:eastAsia="zh-CN" w:bidi="ar"/>
              </w:rPr>
              <w:t>序号</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color w:val="auto"/>
                <w:sz w:val="24"/>
                <w:szCs w:val="24"/>
                <w:highlight w:val="none"/>
                <w:lang w:val="en-US" w:eastAsia="zh-CN" w:bidi="ar"/>
              </w:rPr>
              <w:t>类别</w:t>
            </w:r>
          </w:p>
        </w:tc>
        <w:tc>
          <w:tcPr>
            <w:tcW w:w="3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color w:val="auto"/>
                <w:sz w:val="24"/>
                <w:szCs w:val="24"/>
                <w:highlight w:val="none"/>
                <w:lang w:val="en-US" w:eastAsia="zh-CN" w:bidi="ar"/>
              </w:rPr>
              <w:t>仪器名称</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color w:val="auto"/>
                <w:sz w:val="24"/>
                <w:szCs w:val="24"/>
                <w:highlight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3" w:hRule="atLeast"/>
          <w:jc w:val="center"/>
        </w:trPr>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color w:val="auto"/>
                <w:sz w:val="24"/>
                <w:szCs w:val="24"/>
                <w:highlight w:val="none"/>
                <w:lang w:val="en-US" w:eastAsia="zh-CN" w:bidi="ar"/>
              </w:rPr>
              <w:t>▲专业仪器</w:t>
            </w:r>
          </w:p>
        </w:tc>
        <w:tc>
          <w:tcPr>
            <w:tcW w:w="3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离子色谱仪</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3" w:hRule="atLeast"/>
          <w:jc w:val="center"/>
        </w:trPr>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★核心仪器</w:t>
            </w:r>
          </w:p>
        </w:tc>
        <w:tc>
          <w:tcPr>
            <w:tcW w:w="3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气相色谱仪</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3" w:hRule="atLeast"/>
          <w:jc w:val="center"/>
        </w:trPr>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★核心仪器</w:t>
            </w:r>
          </w:p>
        </w:tc>
        <w:tc>
          <w:tcPr>
            <w:tcW w:w="3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便携式在线离子色谱仪</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3" w:hRule="atLeast"/>
          <w:jc w:val="center"/>
        </w:trPr>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color w:val="auto"/>
                <w:sz w:val="24"/>
                <w:szCs w:val="24"/>
                <w:highlight w:val="none"/>
                <w:lang w:val="en-US" w:eastAsia="zh-CN" w:bidi="ar"/>
              </w:rPr>
              <w:t>▲专业仪器</w:t>
            </w:r>
          </w:p>
        </w:tc>
        <w:tc>
          <w:tcPr>
            <w:tcW w:w="3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便携式在线气相色谱仪</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3" w:hRule="atLeast"/>
          <w:jc w:val="center"/>
        </w:trPr>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★核心仪器</w:t>
            </w:r>
          </w:p>
        </w:tc>
        <w:tc>
          <w:tcPr>
            <w:tcW w:w="3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氢氧同位素仪</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3" w:hRule="atLeast"/>
          <w:jc w:val="center"/>
        </w:trPr>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color w:val="auto"/>
                <w:sz w:val="24"/>
                <w:szCs w:val="24"/>
                <w:highlight w:val="none"/>
                <w:lang w:val="en-US" w:eastAsia="zh-CN" w:bidi="ar"/>
              </w:rPr>
              <w:t>一般仪器</w:t>
            </w:r>
          </w:p>
        </w:tc>
        <w:tc>
          <w:tcPr>
            <w:tcW w:w="3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化学分析辅助设备</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7" w:hRule="atLeast"/>
          <w:jc w:val="center"/>
        </w:trPr>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color w:val="auto"/>
                <w:sz w:val="24"/>
                <w:szCs w:val="24"/>
                <w:highlight w:val="none"/>
                <w:lang w:val="en-US" w:eastAsia="zh-CN" w:bidi="ar"/>
              </w:rPr>
              <w:t>一般仪器</w:t>
            </w:r>
          </w:p>
        </w:tc>
        <w:tc>
          <w:tcPr>
            <w:tcW w:w="3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超纯水机</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w:t>
            </w:r>
          </w:p>
        </w:tc>
      </w:tr>
    </w:tbl>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pPr>
        <w:pStyle w:val="7"/>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技术参数指标</w:t>
      </w:r>
    </w:p>
    <w:tbl>
      <w:tblPr>
        <w:tblStyle w:val="88"/>
        <w:tblW w:w="93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456"/>
        <w:gridCol w:w="765"/>
        <w:gridCol w:w="777"/>
        <w:gridCol w:w="587"/>
        <w:gridCol w:w="6083"/>
        <w:gridCol w:w="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4" w:hRule="atLeast"/>
          <w:jc w:val="center"/>
        </w:trPr>
        <w:tc>
          <w:tcPr>
            <w:tcW w:w="456"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序号</w:t>
            </w:r>
          </w:p>
        </w:tc>
        <w:tc>
          <w:tcPr>
            <w:tcW w:w="76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名称</w:t>
            </w:r>
          </w:p>
        </w:tc>
        <w:tc>
          <w:tcPr>
            <w:tcW w:w="777"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采购数量</w:t>
            </w:r>
          </w:p>
        </w:tc>
        <w:tc>
          <w:tcPr>
            <w:tcW w:w="587"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指标类型</w:t>
            </w:r>
          </w:p>
        </w:tc>
        <w:tc>
          <w:tcPr>
            <w:tcW w:w="6083"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技术要求</w:t>
            </w:r>
          </w:p>
        </w:tc>
        <w:tc>
          <w:tcPr>
            <w:tcW w:w="638"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jc w:val="center"/>
        </w:trPr>
        <w:tc>
          <w:tcPr>
            <w:tcW w:w="456"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765"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气相色谱仪</w:t>
            </w:r>
          </w:p>
        </w:tc>
        <w:tc>
          <w:tcPr>
            <w:tcW w:w="777"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w:t>
            </w:r>
          </w:p>
        </w:tc>
        <w:tc>
          <w:tcPr>
            <w:tcW w:w="587" w:type="dxa"/>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6083"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1.系统性能指标：</w:t>
            </w:r>
          </w:p>
        </w:tc>
        <w:tc>
          <w:tcPr>
            <w:tcW w:w="638" w:type="dxa"/>
            <w:vMerge w:val="restart"/>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jc w:val="center"/>
        </w:trPr>
        <w:tc>
          <w:tcPr>
            <w:tcW w:w="456"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65"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7"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587" w:type="dxa"/>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6083"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(1)保留时间重现性：≤ 0.0008min</w:t>
            </w:r>
          </w:p>
        </w:tc>
        <w:tc>
          <w:tcPr>
            <w:tcW w:w="638"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jc w:val="center"/>
        </w:trPr>
        <w:tc>
          <w:tcPr>
            <w:tcW w:w="456"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65"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7"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587" w:type="dxa"/>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6083"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(2)峰面积重现性：≤ 0.5% RSD</w:t>
            </w:r>
          </w:p>
        </w:tc>
        <w:tc>
          <w:tcPr>
            <w:tcW w:w="638"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jc w:val="center"/>
        </w:trPr>
        <w:tc>
          <w:tcPr>
            <w:tcW w:w="456"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65"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7"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587" w:type="dxa"/>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6083"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(3)压力控制精度：0.001psi；压力范围：0～100psi。</w:t>
            </w:r>
          </w:p>
        </w:tc>
        <w:tc>
          <w:tcPr>
            <w:tcW w:w="638"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56"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65"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7"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587"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color w:val="auto"/>
                <w:sz w:val="24"/>
                <w:szCs w:val="24"/>
                <w:highlight w:val="none"/>
              </w:rPr>
              <w:t>●</w:t>
            </w:r>
          </w:p>
        </w:tc>
        <w:tc>
          <w:tcPr>
            <w:tcW w:w="6083"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(4)具有扩展配置的功能：最多可同时安装和运行两个进样口和四个检测器。后期可升级到多模式进样口。</w:t>
            </w:r>
          </w:p>
        </w:tc>
        <w:tc>
          <w:tcPr>
            <w:tcW w:w="638"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456"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65"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7"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587"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color w:val="auto"/>
                <w:sz w:val="24"/>
                <w:szCs w:val="24"/>
                <w:highlight w:val="none"/>
              </w:rPr>
              <w:t>●</w:t>
            </w:r>
          </w:p>
        </w:tc>
        <w:tc>
          <w:tcPr>
            <w:tcW w:w="6083"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(5)微板流路控制系统：配有独立的EPC系统，可以实现色谱柱柱前、柱中、柱后反吹和换柱子不卸真空等功能。                                                                                    </w:t>
            </w:r>
          </w:p>
        </w:tc>
        <w:tc>
          <w:tcPr>
            <w:tcW w:w="638"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4" w:hRule="atLeast"/>
          <w:jc w:val="center"/>
        </w:trPr>
        <w:tc>
          <w:tcPr>
            <w:tcW w:w="456"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65"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7"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587"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color w:val="auto"/>
                <w:sz w:val="24"/>
                <w:szCs w:val="24"/>
                <w:highlight w:val="none"/>
              </w:rPr>
              <w:t>●</w:t>
            </w:r>
          </w:p>
        </w:tc>
        <w:tc>
          <w:tcPr>
            <w:tcW w:w="6083"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(6)具有色谱柱智能化识别功能：可识别色谱柱信息、高温下的运行时间、色谱柱温度上限等信息。</w:t>
            </w:r>
          </w:p>
        </w:tc>
        <w:tc>
          <w:tcPr>
            <w:tcW w:w="638"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jc w:val="center"/>
        </w:trPr>
        <w:tc>
          <w:tcPr>
            <w:tcW w:w="456"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65"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7"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587" w:type="dxa"/>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6083"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2.柱温箱</w:t>
            </w:r>
          </w:p>
        </w:tc>
        <w:tc>
          <w:tcPr>
            <w:tcW w:w="638"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456"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65"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7"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587" w:type="dxa"/>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6083"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(1)操作温度范围：室温以上4℃-450℃</w:t>
            </w:r>
          </w:p>
        </w:tc>
        <w:tc>
          <w:tcPr>
            <w:tcW w:w="638"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56"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65"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7"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587" w:type="dxa"/>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6083"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(2)扩展功能：具有GC+GC功能，双柱箱设计</w:t>
            </w:r>
          </w:p>
        </w:tc>
        <w:tc>
          <w:tcPr>
            <w:tcW w:w="638"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jc w:val="center"/>
        </w:trPr>
        <w:tc>
          <w:tcPr>
            <w:tcW w:w="456"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65"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7"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587" w:type="dxa"/>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6083"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(2)温度控制精度：≤0.1℃ </w:t>
            </w:r>
          </w:p>
        </w:tc>
        <w:tc>
          <w:tcPr>
            <w:tcW w:w="638"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jc w:val="center"/>
        </w:trPr>
        <w:tc>
          <w:tcPr>
            <w:tcW w:w="456"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65"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7"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587" w:type="dxa"/>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6083"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(4)最高升温速率：≥125℃／min</w:t>
            </w:r>
          </w:p>
        </w:tc>
        <w:tc>
          <w:tcPr>
            <w:tcW w:w="638"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56"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65"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7"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587" w:type="dxa"/>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6083"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(5)柱温箱冷却时间：从450℃降温至50℃，≤4min （室温22°C）</w:t>
            </w:r>
          </w:p>
        </w:tc>
        <w:tc>
          <w:tcPr>
            <w:tcW w:w="638"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56"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65"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7"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587" w:type="dxa"/>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6083"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(6)温度稳定性：0.01℃/1℃</w:t>
            </w:r>
          </w:p>
        </w:tc>
        <w:tc>
          <w:tcPr>
            <w:tcW w:w="638"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56"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65"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7"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587"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color w:val="auto"/>
                <w:sz w:val="24"/>
                <w:szCs w:val="24"/>
                <w:highlight w:val="none"/>
              </w:rPr>
              <w:t>●</w:t>
            </w:r>
          </w:p>
        </w:tc>
        <w:tc>
          <w:tcPr>
            <w:tcW w:w="6083"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3.进样系统：采用气体进样阀定量环进样设计，配置10通阀和6通阀。</w:t>
            </w:r>
          </w:p>
        </w:tc>
        <w:tc>
          <w:tcPr>
            <w:tcW w:w="638"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56"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65"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7"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587" w:type="dxa"/>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6083"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4.热导检测器：</w:t>
            </w:r>
          </w:p>
        </w:tc>
        <w:tc>
          <w:tcPr>
            <w:tcW w:w="638"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jc w:val="center"/>
        </w:trPr>
        <w:tc>
          <w:tcPr>
            <w:tcW w:w="456"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65"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7"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587" w:type="dxa"/>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6083"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（1）最高使用温度：400摄氏度。</w:t>
            </w:r>
          </w:p>
        </w:tc>
        <w:tc>
          <w:tcPr>
            <w:tcW w:w="638"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jc w:val="center"/>
        </w:trPr>
        <w:tc>
          <w:tcPr>
            <w:tcW w:w="456"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65"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7"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587" w:type="dxa"/>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6083"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（2）最低检测限：400 pg 十三烷/mL</w:t>
            </w:r>
          </w:p>
        </w:tc>
        <w:tc>
          <w:tcPr>
            <w:tcW w:w="638"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jc w:val="center"/>
        </w:trPr>
        <w:tc>
          <w:tcPr>
            <w:tcW w:w="456"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65"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7"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587" w:type="dxa"/>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6083"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（3）线性动态范围：&gt; 105 </w:t>
            </w:r>
          </w:p>
        </w:tc>
        <w:tc>
          <w:tcPr>
            <w:tcW w:w="638"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56"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65"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7"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587" w:type="dxa"/>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6083"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（4）单丝单柱设计</w:t>
            </w:r>
          </w:p>
        </w:tc>
        <w:tc>
          <w:tcPr>
            <w:tcW w:w="638"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56"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65"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7"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587"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p>
        </w:tc>
        <w:tc>
          <w:tcPr>
            <w:tcW w:w="6083"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5.厂家售后服务获得ISO认证。</w:t>
            </w:r>
          </w:p>
        </w:tc>
        <w:tc>
          <w:tcPr>
            <w:tcW w:w="638"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456"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765"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离子色谱仪</w:t>
            </w:r>
          </w:p>
        </w:tc>
        <w:tc>
          <w:tcPr>
            <w:tcW w:w="777"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w:t>
            </w:r>
          </w:p>
        </w:tc>
        <w:tc>
          <w:tcPr>
            <w:tcW w:w="587" w:type="dxa"/>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6083"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1.泵：两个高压双柱塞泵，采用化学惰性的非金属无阻尼泵头，PEEK管路。须包括分析泵本身及分析泵后至六通阀、色谱柱、抑制器、检测器之间的所有管路。</w:t>
            </w:r>
          </w:p>
        </w:tc>
        <w:tc>
          <w:tcPr>
            <w:tcW w:w="638" w:type="dxa"/>
            <w:vMerge w:val="restart"/>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56"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65"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7"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587" w:type="dxa"/>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6083"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2.色谱分析柱</w:t>
            </w:r>
          </w:p>
        </w:tc>
        <w:tc>
          <w:tcPr>
            <w:tcW w:w="638"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4" w:hRule="atLeast"/>
          <w:jc w:val="center"/>
        </w:trPr>
        <w:tc>
          <w:tcPr>
            <w:tcW w:w="456"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65"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7"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587" w:type="dxa"/>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6083"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（1）原厂生产阴离子分离柱及保护柱 1套，柱交换量≥220μ eq/根,可一次进样完成阴离子和溴酸根的分析 Cl-：NO2-的分离能力不低于 10000:1，适用于高氯基体样品中痕量亚硝酸盐的分析。</w:t>
            </w:r>
          </w:p>
        </w:tc>
        <w:tc>
          <w:tcPr>
            <w:tcW w:w="638"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456"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65"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7"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587" w:type="dxa"/>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6083"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（2）原厂生产的高效高容量阳离子分离柱及保护柱 1套，柱交换量≥2500μeq/根,一次进样可完成： Li+,Na+,K+,Ca2+,Mg2+,NH4+的分析。Na+：NH4+的分离能力不低于10000:1，适用于高钠基体样品中痕量铵根的分析。</w:t>
            </w:r>
          </w:p>
        </w:tc>
        <w:tc>
          <w:tcPr>
            <w:tcW w:w="638"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56"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65"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7"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587" w:type="dxa"/>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6083"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3离子色谱用自动进样器</w:t>
            </w:r>
          </w:p>
        </w:tc>
        <w:tc>
          <w:tcPr>
            <w:tcW w:w="638"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56"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65"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7"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587"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color w:val="auto"/>
                <w:sz w:val="24"/>
                <w:szCs w:val="24"/>
                <w:highlight w:val="none"/>
              </w:rPr>
              <w:t>●</w:t>
            </w:r>
          </w:p>
        </w:tc>
        <w:tc>
          <w:tcPr>
            <w:tcW w:w="6083"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(1)≥50个以上进样瓶物理位置的自动进样器</w:t>
            </w:r>
          </w:p>
        </w:tc>
        <w:tc>
          <w:tcPr>
            <w:tcW w:w="638"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jc w:val="center"/>
        </w:trPr>
        <w:tc>
          <w:tcPr>
            <w:tcW w:w="456"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65"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7"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587" w:type="dxa"/>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6083"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(2)上样速度：0.1-5.0 ml/min</w:t>
            </w:r>
          </w:p>
        </w:tc>
        <w:tc>
          <w:tcPr>
            <w:tcW w:w="638"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56"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65"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7"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587" w:type="dxa"/>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6083"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(3)预留额外的六通阀或十通阀位置，可用于在线样品前处理等</w:t>
            </w:r>
          </w:p>
        </w:tc>
        <w:tc>
          <w:tcPr>
            <w:tcW w:w="638"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jc w:val="center"/>
        </w:trPr>
        <w:tc>
          <w:tcPr>
            <w:tcW w:w="456"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65"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7"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587" w:type="dxa"/>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6083"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应用</w:t>
            </w:r>
          </w:p>
        </w:tc>
        <w:tc>
          <w:tcPr>
            <w:tcW w:w="638"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jc w:val="center"/>
        </w:trPr>
        <w:tc>
          <w:tcPr>
            <w:tcW w:w="456"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65"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7"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587" w:type="dxa"/>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6083"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(4)样品瓶带有样品瓶盖，自动进样器带有样品盘保护罩</w:t>
            </w:r>
          </w:p>
        </w:tc>
        <w:tc>
          <w:tcPr>
            <w:tcW w:w="638"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56"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65"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7"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587" w:type="dxa"/>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6083"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(5)样品瓶带有单独的过滤芯瓶盖，避免样品交叉污染。</w:t>
            </w:r>
          </w:p>
        </w:tc>
        <w:tc>
          <w:tcPr>
            <w:tcW w:w="638"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56"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65"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7"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587" w:type="dxa"/>
            <w:shd w:val="clear" w:color="auto" w:fill="auto"/>
            <w:vAlign w:val="center"/>
          </w:tcPr>
          <w:p>
            <w:pPr>
              <w:jc w:val="center"/>
              <w:rPr>
                <w:rFonts w:hint="eastAsia" w:ascii="仿宋" w:hAnsi="仿宋" w:eastAsia="仿宋" w:cs="仿宋"/>
                <w:i w:val="0"/>
                <w:iCs w:val="0"/>
                <w:color w:val="auto"/>
                <w:sz w:val="24"/>
                <w:szCs w:val="24"/>
                <w:highlight w:val="none"/>
                <w:u w:val="none"/>
              </w:rPr>
            </w:pPr>
            <w:r>
              <w:rPr>
                <w:rFonts w:hint="eastAsia" w:ascii="仿宋" w:hAnsi="仿宋" w:eastAsia="仿宋" w:cs="仿宋"/>
                <w:color w:val="auto"/>
                <w:sz w:val="24"/>
                <w:szCs w:val="24"/>
                <w:highlight w:val="none"/>
              </w:rPr>
              <w:t>●</w:t>
            </w:r>
          </w:p>
        </w:tc>
        <w:tc>
          <w:tcPr>
            <w:tcW w:w="6083"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(6)可以实现双系统进样，一次进样，完成对阴阳离子的分析。不接受外加硫酸再生，不需使用蠕动泵，不存在泵和泵管等易耗品。</w:t>
            </w:r>
          </w:p>
        </w:tc>
        <w:tc>
          <w:tcPr>
            <w:tcW w:w="638"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56"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65"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7"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587" w:type="dxa"/>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6083"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(7)软件:一套软件同时控制双系统</w:t>
            </w:r>
          </w:p>
        </w:tc>
        <w:tc>
          <w:tcPr>
            <w:tcW w:w="638"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jc w:val="center"/>
        </w:trPr>
        <w:tc>
          <w:tcPr>
            <w:tcW w:w="456"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65"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7"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587"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color w:val="auto"/>
                <w:sz w:val="24"/>
                <w:szCs w:val="24"/>
                <w:highlight w:val="none"/>
              </w:rPr>
              <w:t>●</w:t>
            </w:r>
          </w:p>
        </w:tc>
        <w:tc>
          <w:tcPr>
            <w:tcW w:w="6083"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(8)双系统实现一针进样同时检测阴离子和阳离子功能。且进样系统不存在外接辅助气体。 </w:t>
            </w:r>
          </w:p>
        </w:tc>
        <w:tc>
          <w:tcPr>
            <w:tcW w:w="638"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jc w:val="center"/>
        </w:trPr>
        <w:tc>
          <w:tcPr>
            <w:tcW w:w="456"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65"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7"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587"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color w:val="auto"/>
                <w:sz w:val="24"/>
                <w:szCs w:val="24"/>
                <w:highlight w:val="none"/>
              </w:rPr>
              <w:t>●</w:t>
            </w:r>
          </w:p>
        </w:tc>
        <w:tc>
          <w:tcPr>
            <w:tcW w:w="6083"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(9)自动进样器、淋洗液发生器模块与主机一体化。</w:t>
            </w:r>
          </w:p>
        </w:tc>
        <w:tc>
          <w:tcPr>
            <w:tcW w:w="638"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jc w:val="center"/>
        </w:trPr>
        <w:tc>
          <w:tcPr>
            <w:tcW w:w="456"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65"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7"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587" w:type="dxa"/>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sz w:val="24"/>
                <w:szCs w:val="24"/>
                <w:highlight w:val="none"/>
              </w:rPr>
            </w:pPr>
          </w:p>
        </w:tc>
        <w:tc>
          <w:tcPr>
            <w:tcW w:w="6083"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(10)标配高压自动脱气装置，进行淋洗液脱气。 </w:t>
            </w:r>
          </w:p>
        </w:tc>
        <w:tc>
          <w:tcPr>
            <w:tcW w:w="638"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jc w:val="center"/>
        </w:trPr>
        <w:tc>
          <w:tcPr>
            <w:tcW w:w="456"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65"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7"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587" w:type="dxa"/>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6083" w:type="dxa"/>
            <w:shd w:val="clear" w:color="auto" w:fill="auto"/>
            <w:vAlign w:val="center"/>
          </w:tcPr>
          <w:p>
            <w:pPr>
              <w:keepNext w:val="0"/>
              <w:keepLines w:val="0"/>
              <w:widowControl/>
              <w:suppressLineNumbers w:val="0"/>
              <w:jc w:val="left"/>
              <w:textAlignment w:val="center"/>
              <w:rPr>
                <w:rFonts w:hint="default"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(11)组合模块：实现碳酸根和碳酸氢根的分析。</w:t>
            </w:r>
          </w:p>
        </w:tc>
        <w:tc>
          <w:tcPr>
            <w:tcW w:w="638"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jc w:val="center"/>
        </w:trPr>
        <w:tc>
          <w:tcPr>
            <w:tcW w:w="456"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765"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超纯水机</w:t>
            </w:r>
          </w:p>
        </w:tc>
        <w:tc>
          <w:tcPr>
            <w:tcW w:w="777"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w:t>
            </w:r>
          </w:p>
        </w:tc>
        <w:tc>
          <w:tcPr>
            <w:tcW w:w="587" w:type="dxa"/>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6083"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1.进水水源：城市自来水,水温 1—40℃，水压 1—5 ㎏，TDS＜350ppm。</w:t>
            </w:r>
          </w:p>
        </w:tc>
        <w:tc>
          <w:tcPr>
            <w:tcW w:w="638" w:type="dxa"/>
            <w:vMerge w:val="restart"/>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jc w:val="center"/>
        </w:trPr>
        <w:tc>
          <w:tcPr>
            <w:tcW w:w="456"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65"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7"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587" w:type="dxa"/>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6083"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2.制水量不小于20L/H；</w:t>
            </w:r>
          </w:p>
        </w:tc>
        <w:tc>
          <w:tcPr>
            <w:tcW w:w="638"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jc w:val="center"/>
        </w:trPr>
        <w:tc>
          <w:tcPr>
            <w:tcW w:w="456"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65"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7"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587" w:type="dxa"/>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6083"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3.取水流速：RO 水:1.8-2L/分 UP 水:1.5-1.8L/分；</w:t>
            </w:r>
          </w:p>
        </w:tc>
        <w:tc>
          <w:tcPr>
            <w:tcW w:w="638"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jc w:val="center"/>
        </w:trPr>
        <w:tc>
          <w:tcPr>
            <w:tcW w:w="456"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65"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7"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587" w:type="dxa"/>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6083"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 RO 纯水水质： 电导率 &lt;5 μ S/cm@25 ℃ ，电阻率 &gt;0.2 ΜΩ· cm@25 ℃ ，满足国标三级水标准，优于蒸馏水。</w:t>
            </w:r>
          </w:p>
        </w:tc>
        <w:tc>
          <w:tcPr>
            <w:tcW w:w="638"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456"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65"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7"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587" w:type="dxa"/>
            <w:shd w:val="clear" w:color="auto" w:fill="auto"/>
            <w:vAlign w:val="center"/>
          </w:tcPr>
          <w:p>
            <w:pPr>
              <w:jc w:val="center"/>
              <w:rPr>
                <w:rFonts w:hint="eastAsia" w:ascii="仿宋" w:hAnsi="仿宋" w:eastAsia="仿宋" w:cs="仿宋"/>
                <w:i w:val="0"/>
                <w:iCs w:val="0"/>
                <w:color w:val="auto"/>
                <w:sz w:val="24"/>
                <w:szCs w:val="24"/>
                <w:highlight w:val="none"/>
                <w:u w:val="none"/>
              </w:rPr>
            </w:pPr>
            <w:r>
              <w:rPr>
                <w:rFonts w:hint="eastAsia" w:ascii="仿宋" w:hAnsi="仿宋" w:eastAsia="仿宋" w:cs="仿宋"/>
                <w:color w:val="auto"/>
                <w:sz w:val="24"/>
                <w:szCs w:val="24"/>
                <w:highlight w:val="none"/>
              </w:rPr>
              <w:t>●</w:t>
            </w:r>
          </w:p>
        </w:tc>
        <w:tc>
          <w:tcPr>
            <w:tcW w:w="6083"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5. UP 超纯水水质： 电阻率 18.25 ΜΩ· cm@25 ℃ ；电导率 0.055 μ S/cm@25 ℃ ；优于国标 8 GB6682-2008 一级水标准，优于多次蒸馏水。吸光度：(254 nm,1cm）≤0.001；可溶性硅含量≤0.01mg/L；微生物：＜1cfu/ml；重金属：＜0.1ppb；热源：＜0.01Eu/ml;总有机碳 ≤5ppb  </w:t>
            </w:r>
          </w:p>
        </w:tc>
        <w:tc>
          <w:tcPr>
            <w:tcW w:w="638"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456"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w:t>
            </w:r>
          </w:p>
        </w:tc>
        <w:tc>
          <w:tcPr>
            <w:tcW w:w="765"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便携式在线离子色谱仪</w:t>
            </w:r>
          </w:p>
        </w:tc>
        <w:tc>
          <w:tcPr>
            <w:tcW w:w="777"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587" w:type="dxa"/>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6083"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1.可在野外进行 K+，Na+，Mg2+， Ca2+，S042-，C1-，Li+，N03-， 测量，量程：0.005ppm-500ppm（可根据实际观测选择测量范围）；</w:t>
            </w:r>
          </w:p>
        </w:tc>
        <w:tc>
          <w:tcPr>
            <w:tcW w:w="638" w:type="dxa"/>
            <w:vMerge w:val="restart"/>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jc w:val="center"/>
        </w:trPr>
        <w:tc>
          <w:tcPr>
            <w:tcW w:w="456"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65"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7"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587" w:type="dxa"/>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6083"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2.准确度 (RSD) 优于5%；</w:t>
            </w:r>
          </w:p>
        </w:tc>
        <w:tc>
          <w:tcPr>
            <w:tcW w:w="638"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jc w:val="center"/>
        </w:trPr>
        <w:tc>
          <w:tcPr>
            <w:tcW w:w="456"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65"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7"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587" w:type="dxa"/>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6083"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3.重复性优于3.0%；</w:t>
            </w:r>
          </w:p>
        </w:tc>
        <w:tc>
          <w:tcPr>
            <w:tcW w:w="638"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6" w:hRule="atLeast"/>
          <w:jc w:val="center"/>
        </w:trPr>
        <w:tc>
          <w:tcPr>
            <w:tcW w:w="456"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65"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7"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587"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color w:val="auto"/>
                <w:sz w:val="24"/>
                <w:szCs w:val="24"/>
                <w:highlight w:val="none"/>
              </w:rPr>
              <w:t>●</w:t>
            </w:r>
          </w:p>
        </w:tc>
        <w:tc>
          <w:tcPr>
            <w:tcW w:w="6083"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4.检测器和泵系统的多元化，可选配电导检测器，一套双柱塞恒流泵单独使用或者联用，带有原装泵前脱气装置），内置24V锂电池可供12小时运行，可升温且能同时容纳三根以上色谱柱的柱温箱，阴离子、阳离子抑制器（淋洗液通道和再生液通道完全独立）                                                                           </w:t>
            </w:r>
          </w:p>
        </w:tc>
        <w:tc>
          <w:tcPr>
            <w:tcW w:w="638"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56"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65"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7"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587"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color w:val="auto"/>
                <w:sz w:val="24"/>
                <w:szCs w:val="24"/>
                <w:highlight w:val="none"/>
              </w:rPr>
              <w:t>●</w:t>
            </w:r>
          </w:p>
        </w:tc>
        <w:tc>
          <w:tcPr>
            <w:tcW w:w="6083"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5.内置≥20位自动进样器                                                                           </w:t>
            </w:r>
          </w:p>
        </w:tc>
        <w:tc>
          <w:tcPr>
            <w:tcW w:w="638"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jc w:val="center"/>
        </w:trPr>
        <w:tc>
          <w:tcPr>
            <w:tcW w:w="456"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65"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7"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587"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color w:val="auto"/>
                <w:sz w:val="24"/>
                <w:szCs w:val="24"/>
                <w:highlight w:val="none"/>
              </w:rPr>
              <w:t>●</w:t>
            </w:r>
          </w:p>
        </w:tc>
        <w:tc>
          <w:tcPr>
            <w:tcW w:w="6083"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6.双系统一针进样同时检测阴阳离子                                                                      </w:t>
            </w:r>
          </w:p>
        </w:tc>
        <w:tc>
          <w:tcPr>
            <w:tcW w:w="638"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jc w:val="center"/>
        </w:trPr>
        <w:tc>
          <w:tcPr>
            <w:tcW w:w="456"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65"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7"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587" w:type="dxa"/>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6083"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7.流速范围：0.001-12.00ml/min                                                                              </w:t>
            </w:r>
          </w:p>
        </w:tc>
        <w:tc>
          <w:tcPr>
            <w:tcW w:w="638"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56"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65"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7"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587" w:type="dxa"/>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6083"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8.最大压力：42Mpa(6000 psi)                                                                          </w:t>
            </w:r>
          </w:p>
        </w:tc>
        <w:tc>
          <w:tcPr>
            <w:tcW w:w="638"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jc w:val="center"/>
        </w:trPr>
        <w:tc>
          <w:tcPr>
            <w:tcW w:w="456"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65"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7"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587" w:type="dxa"/>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6083"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9.基线噪声：0.0005μS                                                                              </w:t>
            </w:r>
          </w:p>
        </w:tc>
        <w:tc>
          <w:tcPr>
            <w:tcW w:w="638"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56"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65"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7"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587"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color w:val="auto"/>
                <w:sz w:val="24"/>
                <w:szCs w:val="24"/>
                <w:highlight w:val="none"/>
              </w:rPr>
              <w:t>●</w:t>
            </w:r>
          </w:p>
        </w:tc>
        <w:tc>
          <w:tcPr>
            <w:tcW w:w="6083"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10.内置免脱气双淋洗液发生器：袋式加水功能，方便携带。                                                     </w:t>
            </w:r>
          </w:p>
        </w:tc>
        <w:tc>
          <w:tcPr>
            <w:tcW w:w="638"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jc w:val="center"/>
        </w:trPr>
        <w:tc>
          <w:tcPr>
            <w:tcW w:w="456"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65"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7"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587"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color w:val="auto"/>
                <w:sz w:val="24"/>
                <w:szCs w:val="24"/>
                <w:highlight w:val="none"/>
              </w:rPr>
              <w:t>●</w:t>
            </w:r>
          </w:p>
        </w:tc>
        <w:tc>
          <w:tcPr>
            <w:tcW w:w="6083"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11.组合模块：实现碳酸根和碳酸氢根的分析  </w:t>
            </w:r>
          </w:p>
        </w:tc>
        <w:tc>
          <w:tcPr>
            <w:tcW w:w="638"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jc w:val="center"/>
        </w:trPr>
        <w:tc>
          <w:tcPr>
            <w:tcW w:w="456"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765"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便携式在线气相色谱仪</w:t>
            </w:r>
          </w:p>
        </w:tc>
        <w:tc>
          <w:tcPr>
            <w:tcW w:w="777"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587" w:type="dxa"/>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6083"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 监测气体种类：可以快速监测温泉气体中的：氢、氦、氧、氮、CO2、CO、CH4等。氢、氦最低检测限低于2ppm</w:t>
            </w:r>
          </w:p>
        </w:tc>
        <w:tc>
          <w:tcPr>
            <w:tcW w:w="638" w:type="dxa"/>
            <w:vMerge w:val="restart"/>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jc w:val="center"/>
        </w:trPr>
        <w:tc>
          <w:tcPr>
            <w:tcW w:w="456"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65"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7"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587" w:type="dxa"/>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6083"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2.气体自动采集</w:t>
            </w:r>
          </w:p>
        </w:tc>
        <w:tc>
          <w:tcPr>
            <w:tcW w:w="638"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4" w:hRule="atLeast"/>
          <w:jc w:val="center"/>
        </w:trPr>
        <w:tc>
          <w:tcPr>
            <w:tcW w:w="456"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65"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7"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587" w:type="dxa"/>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6083"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3.仪器采用模块化设计，每个模块均含有进样器、色谱柱和检测器。最少配置两个模块，并包含在一个机箱内。两个模块并行操作，相互之间不影响。</w:t>
            </w:r>
          </w:p>
        </w:tc>
        <w:tc>
          <w:tcPr>
            <w:tcW w:w="638"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jc w:val="center"/>
        </w:trPr>
        <w:tc>
          <w:tcPr>
            <w:tcW w:w="456"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65"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7"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587" w:type="dxa"/>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6083"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4.进样器类型：机械可加热进样器。最高温度110℃。可选反吹功能。</w:t>
            </w:r>
          </w:p>
        </w:tc>
        <w:tc>
          <w:tcPr>
            <w:tcW w:w="638"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56"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65"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7"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587" w:type="dxa"/>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6083"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5.载气：支持多路载气，载气类型可选择氦气、氩气或氢气、氮气。                                             </w:t>
            </w:r>
          </w:p>
        </w:tc>
        <w:tc>
          <w:tcPr>
            <w:tcW w:w="638"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jc w:val="center"/>
        </w:trPr>
        <w:tc>
          <w:tcPr>
            <w:tcW w:w="456"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65"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7"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587"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color w:val="auto"/>
                <w:sz w:val="24"/>
                <w:szCs w:val="24"/>
                <w:highlight w:val="none"/>
              </w:rPr>
              <w:t>●</w:t>
            </w:r>
          </w:p>
        </w:tc>
        <w:tc>
          <w:tcPr>
            <w:tcW w:w="6083"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6.便携式机箱最多配备两个高性能电池, 预期正常运行时间长达 16 小时</w:t>
            </w:r>
          </w:p>
        </w:tc>
        <w:tc>
          <w:tcPr>
            <w:tcW w:w="638"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jc w:val="center"/>
        </w:trPr>
        <w:tc>
          <w:tcPr>
            <w:tcW w:w="456"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65"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7"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587" w:type="dxa"/>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6083"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7.μTCD检测器：</w:t>
            </w:r>
          </w:p>
        </w:tc>
        <w:tc>
          <w:tcPr>
            <w:tcW w:w="638"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56"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65"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7"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587" w:type="dxa"/>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6083"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7.1：线性动态范围：10⁵</w:t>
            </w:r>
          </w:p>
        </w:tc>
        <w:tc>
          <w:tcPr>
            <w:tcW w:w="638"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jc w:val="center"/>
        </w:trPr>
        <w:tc>
          <w:tcPr>
            <w:tcW w:w="456"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65"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7"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587" w:type="dxa"/>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6083"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7.2:  双TCD检测器</w:t>
            </w:r>
          </w:p>
        </w:tc>
        <w:tc>
          <w:tcPr>
            <w:tcW w:w="638"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jc w:val="center"/>
        </w:trPr>
        <w:tc>
          <w:tcPr>
            <w:tcW w:w="456"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65"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7"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587"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color w:val="auto"/>
                <w:sz w:val="24"/>
                <w:szCs w:val="24"/>
                <w:highlight w:val="none"/>
              </w:rPr>
              <w:t>●</w:t>
            </w:r>
          </w:p>
        </w:tc>
        <w:tc>
          <w:tcPr>
            <w:tcW w:w="6083"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7.3：重现性：在恒温恒压下，用毛细柱中1mol%丙烷的相对标注偏差RSD小于0.5%。</w:t>
            </w:r>
          </w:p>
        </w:tc>
        <w:tc>
          <w:tcPr>
            <w:tcW w:w="638"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jc w:val="center"/>
        </w:trPr>
        <w:tc>
          <w:tcPr>
            <w:tcW w:w="456"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65"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7"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587" w:type="dxa"/>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6083"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8.检出限：氢、氦最低检出限小于2ppm.</w:t>
            </w:r>
          </w:p>
        </w:tc>
        <w:tc>
          <w:tcPr>
            <w:tcW w:w="638"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jc w:val="center"/>
        </w:trPr>
        <w:tc>
          <w:tcPr>
            <w:tcW w:w="456"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65"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7"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587" w:type="dxa"/>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6083"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9.进样：</w:t>
            </w:r>
          </w:p>
        </w:tc>
        <w:tc>
          <w:tcPr>
            <w:tcW w:w="638"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jc w:val="center"/>
        </w:trPr>
        <w:tc>
          <w:tcPr>
            <w:tcW w:w="456"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65"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7"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587" w:type="dxa"/>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6083"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（1）进样口：1.6 mm（1/16 英寸）不锈钢 Valco 接头，带有可更换的 5 μm不锈钢过滤器</w:t>
            </w:r>
          </w:p>
        </w:tc>
        <w:tc>
          <w:tcPr>
            <w:tcW w:w="638"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456"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65"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7"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587" w:type="dxa"/>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6083"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（2）样品条件：无冷凝气体 （0–110℃）</w:t>
            </w:r>
          </w:p>
        </w:tc>
        <w:tc>
          <w:tcPr>
            <w:tcW w:w="638"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jc w:val="center"/>
        </w:trPr>
        <w:tc>
          <w:tcPr>
            <w:tcW w:w="456"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65"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7"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587" w:type="dxa"/>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6083"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（3）最大进样口压力：100 kPa （14.5 psi）</w:t>
            </w:r>
          </w:p>
        </w:tc>
        <w:tc>
          <w:tcPr>
            <w:tcW w:w="638"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jc w:val="center"/>
        </w:trPr>
        <w:tc>
          <w:tcPr>
            <w:tcW w:w="456"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65"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7"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587" w:type="dxa"/>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6083"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（4）软件可选择样品泵或连续取样模式</w:t>
            </w:r>
          </w:p>
        </w:tc>
        <w:tc>
          <w:tcPr>
            <w:tcW w:w="638"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56"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65"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7"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587" w:type="dxa"/>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6083"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（5）流路选择继电器控制</w:t>
            </w:r>
          </w:p>
        </w:tc>
        <w:tc>
          <w:tcPr>
            <w:tcW w:w="638"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56"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65"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7"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587" w:type="dxa"/>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6083"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10.通讯：</w:t>
            </w:r>
          </w:p>
        </w:tc>
        <w:tc>
          <w:tcPr>
            <w:tcW w:w="638"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56"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65"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7"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587" w:type="dxa"/>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6083"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（1）模拟输入，六种信号 (0-10 V)</w:t>
            </w:r>
          </w:p>
        </w:tc>
        <w:tc>
          <w:tcPr>
            <w:tcW w:w="638"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jc w:val="center"/>
        </w:trPr>
        <w:tc>
          <w:tcPr>
            <w:tcW w:w="456"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65"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7"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587" w:type="dxa"/>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6083"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（2）LAN (TCP/IP)</w:t>
            </w:r>
          </w:p>
        </w:tc>
        <w:tc>
          <w:tcPr>
            <w:tcW w:w="638"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jc w:val="center"/>
        </w:trPr>
        <w:tc>
          <w:tcPr>
            <w:tcW w:w="456"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65"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7"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587" w:type="dxa"/>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6083"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（3）串口 (RS232)，用于控制流路选择阀</w:t>
            </w:r>
          </w:p>
        </w:tc>
        <w:tc>
          <w:tcPr>
            <w:tcW w:w="638"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jc w:val="center"/>
        </w:trPr>
        <w:tc>
          <w:tcPr>
            <w:tcW w:w="456"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65"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7"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587" w:type="dxa"/>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6083"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（4）网络服务器，在标准互联网浏览器中显示仪器状态</w:t>
            </w:r>
          </w:p>
        </w:tc>
        <w:tc>
          <w:tcPr>
            <w:tcW w:w="638"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jc w:val="center"/>
        </w:trPr>
        <w:tc>
          <w:tcPr>
            <w:tcW w:w="456"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65"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7"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587" w:type="dxa"/>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6083"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11.数据传输功能：</w:t>
            </w:r>
          </w:p>
        </w:tc>
        <w:tc>
          <w:tcPr>
            <w:tcW w:w="638"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jc w:val="center"/>
        </w:trPr>
        <w:tc>
          <w:tcPr>
            <w:tcW w:w="456"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65"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7"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587"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color w:val="auto"/>
                <w:sz w:val="24"/>
                <w:szCs w:val="24"/>
                <w:highlight w:val="none"/>
              </w:rPr>
              <w:t>●</w:t>
            </w:r>
          </w:p>
        </w:tc>
        <w:tc>
          <w:tcPr>
            <w:tcW w:w="6083"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11.1远程数据传输功能，根据用户需要，传输至目标终端，数据格式为用户终端可读取格式。</w:t>
            </w:r>
          </w:p>
        </w:tc>
        <w:tc>
          <w:tcPr>
            <w:tcW w:w="638"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jc w:val="center"/>
        </w:trPr>
        <w:tc>
          <w:tcPr>
            <w:tcW w:w="456"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65"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7"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587" w:type="dxa"/>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6083"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11.2：智能报告可提供自定义报告和计算。</w:t>
            </w:r>
          </w:p>
        </w:tc>
        <w:tc>
          <w:tcPr>
            <w:tcW w:w="638"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jc w:val="center"/>
        </w:trPr>
        <w:tc>
          <w:tcPr>
            <w:tcW w:w="456"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65"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7"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587"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color w:val="auto"/>
                <w:sz w:val="24"/>
                <w:szCs w:val="24"/>
                <w:highlight w:val="none"/>
              </w:rPr>
              <w:t>●</w:t>
            </w:r>
          </w:p>
        </w:tc>
        <w:tc>
          <w:tcPr>
            <w:tcW w:w="6083"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12.仪器自带触摸屏                                                                          </w:t>
            </w:r>
          </w:p>
        </w:tc>
        <w:tc>
          <w:tcPr>
            <w:tcW w:w="638"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56"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w:t>
            </w:r>
          </w:p>
        </w:tc>
        <w:tc>
          <w:tcPr>
            <w:tcW w:w="765"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氢氧同位素仪</w:t>
            </w:r>
          </w:p>
        </w:tc>
        <w:tc>
          <w:tcPr>
            <w:tcW w:w="777"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587" w:type="dxa"/>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6083"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1.技术要求</w:t>
            </w:r>
          </w:p>
        </w:tc>
        <w:tc>
          <w:tcPr>
            <w:tcW w:w="638" w:type="dxa"/>
            <w:vMerge w:val="restart"/>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456"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65"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7"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587"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color w:val="auto"/>
                <w:sz w:val="24"/>
                <w:szCs w:val="24"/>
                <w:highlight w:val="none"/>
              </w:rPr>
              <w:t>●</w:t>
            </w:r>
          </w:p>
        </w:tc>
        <w:tc>
          <w:tcPr>
            <w:tcW w:w="6083"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1.1 系统采用光谱扫描技术和光腔衰荡光谱技术(WS-CRDS)，应用三面高放射率的镜面对红外激光进行连续反射，有效路径可达20千米，通过计算衰荡时间差进行同位素的检测。</w:t>
            </w:r>
          </w:p>
        </w:tc>
        <w:tc>
          <w:tcPr>
            <w:tcW w:w="638"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56"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65"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7"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587" w:type="dxa"/>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6083"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1.2 检测室有须要有三个反射镜，镜面反射率：≥99.999%。</w:t>
            </w:r>
          </w:p>
        </w:tc>
        <w:tc>
          <w:tcPr>
            <w:tcW w:w="638"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4" w:hRule="atLeast"/>
          <w:jc w:val="center"/>
        </w:trPr>
        <w:tc>
          <w:tcPr>
            <w:tcW w:w="456"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65"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7"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587" w:type="dxa"/>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6083"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1.3 稳定的温度控制：准确度≦0.005度；温控目标同时包含被测气体、测量腔室和主机单元三部分，确保在外界不断变化的温度条件下获得最准确的测量结果。</w:t>
            </w:r>
          </w:p>
        </w:tc>
        <w:tc>
          <w:tcPr>
            <w:tcW w:w="638"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jc w:val="center"/>
        </w:trPr>
        <w:tc>
          <w:tcPr>
            <w:tcW w:w="456"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65"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7"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587" w:type="dxa"/>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6083"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1.4 稳定的气压控制：准确度≦0.0003大气压；确保在外界不断变化的压力条件下获得最准确的测量结果。</w:t>
            </w:r>
          </w:p>
        </w:tc>
        <w:tc>
          <w:tcPr>
            <w:tcW w:w="638"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jc w:val="center"/>
        </w:trPr>
        <w:tc>
          <w:tcPr>
            <w:tcW w:w="456"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65"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7"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587" w:type="dxa"/>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6083"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 检测室物理长度：≤25cm，容积≤35ml, 确保低的样品需求和更快的转换速率。</w:t>
            </w:r>
          </w:p>
        </w:tc>
        <w:tc>
          <w:tcPr>
            <w:tcW w:w="638"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56"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65"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7"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587"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color w:val="auto"/>
                <w:sz w:val="24"/>
                <w:szCs w:val="24"/>
                <w:highlight w:val="none"/>
              </w:rPr>
              <w:t>●</w:t>
            </w:r>
          </w:p>
        </w:tc>
        <w:tc>
          <w:tcPr>
            <w:tcW w:w="6083"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1.6 一台仪器可以在线同时测量液态水、气态水的δD、δ18O比值。</w:t>
            </w:r>
          </w:p>
        </w:tc>
        <w:tc>
          <w:tcPr>
            <w:tcW w:w="638"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jc w:val="center"/>
        </w:trPr>
        <w:tc>
          <w:tcPr>
            <w:tcW w:w="456"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65"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7"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587" w:type="dxa"/>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6083"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1.7仪器可选配连续水采样器、水标样传输模块、盐分分离衬套。</w:t>
            </w:r>
          </w:p>
        </w:tc>
        <w:tc>
          <w:tcPr>
            <w:tcW w:w="638"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jc w:val="center"/>
        </w:trPr>
        <w:tc>
          <w:tcPr>
            <w:tcW w:w="456"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65"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7"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587" w:type="dxa"/>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6083"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2.性能指标</w:t>
            </w:r>
          </w:p>
        </w:tc>
        <w:tc>
          <w:tcPr>
            <w:tcW w:w="638"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jc w:val="center"/>
        </w:trPr>
        <w:tc>
          <w:tcPr>
            <w:tcW w:w="456"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65"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7"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587" w:type="dxa"/>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6083"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2.1水汽测量范围：1000-50000ppm</w:t>
            </w:r>
          </w:p>
        </w:tc>
        <w:tc>
          <w:tcPr>
            <w:tcW w:w="638"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jc w:val="center"/>
        </w:trPr>
        <w:tc>
          <w:tcPr>
            <w:tcW w:w="456"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65"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7"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587" w:type="dxa"/>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6083"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2.2水汽测量确保精度：δ18O：0.05‰/100s；δD：0.15‰/100s</w:t>
            </w:r>
          </w:p>
        </w:tc>
        <w:tc>
          <w:tcPr>
            <w:tcW w:w="638"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jc w:val="center"/>
        </w:trPr>
        <w:tc>
          <w:tcPr>
            <w:tcW w:w="456"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65"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7"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587"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color w:val="auto"/>
                <w:sz w:val="24"/>
                <w:szCs w:val="24"/>
                <w:highlight w:val="none"/>
              </w:rPr>
              <w:t>●</w:t>
            </w:r>
          </w:p>
        </w:tc>
        <w:tc>
          <w:tcPr>
            <w:tcW w:w="6083"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2.3液态水测定精度（1σ）：δ18O≤0.03‰；δD≤0.10‰；</w:t>
            </w:r>
          </w:p>
        </w:tc>
        <w:tc>
          <w:tcPr>
            <w:tcW w:w="638"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jc w:val="center"/>
        </w:trPr>
        <w:tc>
          <w:tcPr>
            <w:tcW w:w="456"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65"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7"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587" w:type="dxa"/>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6083"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2.4 记忆效应δ18O、δD记忆效应不低于98%</w:t>
            </w:r>
          </w:p>
        </w:tc>
        <w:tc>
          <w:tcPr>
            <w:tcW w:w="638"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jc w:val="center"/>
        </w:trPr>
        <w:tc>
          <w:tcPr>
            <w:tcW w:w="456"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65"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7"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587" w:type="dxa"/>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6083"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2.5 取样流速：标准流速&lt;0.05L/min，760托</w:t>
            </w:r>
          </w:p>
        </w:tc>
        <w:tc>
          <w:tcPr>
            <w:tcW w:w="638"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56"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65"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7"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587" w:type="dxa"/>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6083"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3.系统运行参数</w:t>
            </w:r>
          </w:p>
        </w:tc>
        <w:tc>
          <w:tcPr>
            <w:tcW w:w="638"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jc w:val="center"/>
        </w:trPr>
        <w:tc>
          <w:tcPr>
            <w:tcW w:w="456"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65"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7"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587" w:type="dxa"/>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6083"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3.1 环境温度：10-35 ℃</w:t>
            </w:r>
          </w:p>
        </w:tc>
        <w:tc>
          <w:tcPr>
            <w:tcW w:w="638"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56"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65"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7"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587" w:type="dxa"/>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6083"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3.2 取样压力：300~1000托</w:t>
            </w:r>
          </w:p>
        </w:tc>
        <w:tc>
          <w:tcPr>
            <w:tcW w:w="638"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56"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65"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7"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587" w:type="dxa"/>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6083"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3.3 耗电：100–240 伏交流电，  开机总功率&lt; 250W。</w:t>
            </w:r>
          </w:p>
        </w:tc>
        <w:tc>
          <w:tcPr>
            <w:tcW w:w="638"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jc w:val="center"/>
        </w:trPr>
        <w:tc>
          <w:tcPr>
            <w:tcW w:w="456"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w:t>
            </w:r>
          </w:p>
        </w:tc>
        <w:tc>
          <w:tcPr>
            <w:tcW w:w="765"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化学分析辅助设备</w:t>
            </w:r>
          </w:p>
        </w:tc>
        <w:tc>
          <w:tcPr>
            <w:tcW w:w="777"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w:t>
            </w:r>
          </w:p>
        </w:tc>
        <w:tc>
          <w:tcPr>
            <w:tcW w:w="587" w:type="dxa"/>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6083"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天平  </w:t>
            </w:r>
          </w:p>
        </w:tc>
        <w:tc>
          <w:tcPr>
            <w:tcW w:w="638" w:type="dxa"/>
            <w:vMerge w:val="restart"/>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jc w:val="center"/>
        </w:trPr>
        <w:tc>
          <w:tcPr>
            <w:tcW w:w="456"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65"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7"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587" w:type="dxa"/>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6083"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1.LCD背光显示屏</w:t>
            </w:r>
          </w:p>
        </w:tc>
        <w:tc>
          <w:tcPr>
            <w:tcW w:w="638"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56"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65"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7"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587" w:type="dxa"/>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6083"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2.独特的电磁平衡称重系统，耐腐蚀，抗冲击，可拆卸维修，降低使用成本。</w:t>
            </w:r>
          </w:p>
        </w:tc>
        <w:tc>
          <w:tcPr>
            <w:tcW w:w="638"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jc w:val="center"/>
        </w:trPr>
        <w:tc>
          <w:tcPr>
            <w:tcW w:w="456"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65"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7"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587" w:type="dxa"/>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6083"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3.配置传统型MFR电磁力补偿传感器：精度高，反应快，便于维修</w:t>
            </w:r>
          </w:p>
        </w:tc>
        <w:tc>
          <w:tcPr>
            <w:tcW w:w="638"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456"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65"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7"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587" w:type="dxa"/>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6083"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4.内校系统.                                                                                          5.最大称量值0-120g</w:t>
            </w:r>
          </w:p>
        </w:tc>
        <w:tc>
          <w:tcPr>
            <w:tcW w:w="638"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56"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65"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7"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587" w:type="dxa"/>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6083"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6.可读性 0.1mg</w:t>
            </w:r>
          </w:p>
        </w:tc>
        <w:tc>
          <w:tcPr>
            <w:tcW w:w="638"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56"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65"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7"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587" w:type="dxa"/>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6083"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7.重复性 0.2mg</w:t>
            </w:r>
          </w:p>
        </w:tc>
        <w:tc>
          <w:tcPr>
            <w:tcW w:w="638"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jc w:val="center"/>
        </w:trPr>
        <w:tc>
          <w:tcPr>
            <w:tcW w:w="456"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65"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7"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587" w:type="dxa"/>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6083"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8.线性误差 0.5mg</w:t>
            </w:r>
          </w:p>
        </w:tc>
        <w:tc>
          <w:tcPr>
            <w:tcW w:w="638"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jc w:val="center"/>
        </w:trPr>
        <w:tc>
          <w:tcPr>
            <w:tcW w:w="456"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65"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7"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587" w:type="dxa"/>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6083"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9.稳定时间 5-8S</w:t>
            </w:r>
          </w:p>
        </w:tc>
        <w:tc>
          <w:tcPr>
            <w:tcW w:w="638"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56"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65"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7"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587" w:type="dxa"/>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6083"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落地式净气型药品柜并附带实验室药品、试剂、冷藏保存箱</w:t>
            </w:r>
          </w:p>
        </w:tc>
        <w:tc>
          <w:tcPr>
            <w:tcW w:w="638"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4" w:hRule="atLeast"/>
          <w:jc w:val="center"/>
        </w:trPr>
        <w:tc>
          <w:tcPr>
            <w:tcW w:w="456"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65"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7"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587" w:type="dxa"/>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6083"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1.落地式净气型药品柜带有风机和过滤器，可将药品挥发的有毒有味气体进行有效吸附，从而降低试剂随便存放挥发对实验室造成的污染。该药品柜的过滤器是消耗型耗材，需要定期更换</w:t>
            </w:r>
          </w:p>
        </w:tc>
        <w:tc>
          <w:tcPr>
            <w:tcW w:w="638"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456"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65"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7"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587" w:type="dxa"/>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6083"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2.依照GB/T 10125-2012进行盐雾试验检测，防盐雾腐蚀保护等级不低于10级。提供CNAS及CMA认证检测机构出具的检测报告，加盖制造商公章。                                                             3.风机控制： 支持多种风机模式。</w:t>
            </w:r>
          </w:p>
        </w:tc>
        <w:tc>
          <w:tcPr>
            <w:tcW w:w="638"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jc w:val="center"/>
        </w:trPr>
        <w:tc>
          <w:tcPr>
            <w:tcW w:w="456"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65"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7"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587" w:type="dxa"/>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6083"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（1）自动模式：环境数据触发告警时，比如VOC浓度偏高或者温湿度偏高时，风机自动运行。</w:t>
            </w:r>
          </w:p>
        </w:tc>
        <w:tc>
          <w:tcPr>
            <w:tcW w:w="638"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jc w:val="center"/>
        </w:trPr>
        <w:tc>
          <w:tcPr>
            <w:tcW w:w="456"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65"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7"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587" w:type="dxa"/>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6083"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（2）定时模式：按照时间表中的时间段，风机每天运行。可以单独启用或者禁用某个时间表。</w:t>
            </w:r>
          </w:p>
        </w:tc>
        <w:tc>
          <w:tcPr>
            <w:tcW w:w="638"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jc w:val="center"/>
        </w:trPr>
        <w:tc>
          <w:tcPr>
            <w:tcW w:w="456"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65"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7"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587" w:type="dxa"/>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6083"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（3）手动模式：通过手动人为控制风机的起停。</w:t>
            </w:r>
          </w:p>
        </w:tc>
        <w:tc>
          <w:tcPr>
            <w:tcW w:w="638"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6" w:hRule="atLeast"/>
          <w:jc w:val="center"/>
        </w:trPr>
        <w:tc>
          <w:tcPr>
            <w:tcW w:w="456"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65"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7"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587" w:type="dxa"/>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6083"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（4）远程开启关闭模式：支持手机微信端远程开启和关闭风机。                                                                                                                                                                                                                    </w:t>
            </w:r>
          </w:p>
        </w:tc>
        <w:tc>
          <w:tcPr>
            <w:tcW w:w="638"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6" w:hRule="atLeast"/>
          <w:jc w:val="center"/>
        </w:trPr>
        <w:tc>
          <w:tcPr>
            <w:tcW w:w="456"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65"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7"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587" w:type="dxa"/>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6083"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移液枪:分为1-5ml、0.1-1ml、20-200μl、10-100μl等多种规格，实验室可根据需求进行选配。 </w:t>
            </w:r>
          </w:p>
        </w:tc>
        <w:tc>
          <w:tcPr>
            <w:tcW w:w="638"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56"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65"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7"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587" w:type="dxa"/>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6083"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电导率仪</w:t>
            </w:r>
          </w:p>
        </w:tc>
        <w:tc>
          <w:tcPr>
            <w:tcW w:w="638"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56"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65"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7"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587" w:type="dxa"/>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6083"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1.准确度：±2%，测量范围0-9990us，大屏幕LCD显示</w:t>
            </w:r>
          </w:p>
        </w:tc>
        <w:tc>
          <w:tcPr>
            <w:tcW w:w="638"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56"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65"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7"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587" w:type="dxa"/>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6083"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2.测量模式：电导率、电阻率、TDS、盐度、温度</w:t>
            </w:r>
          </w:p>
        </w:tc>
        <w:tc>
          <w:tcPr>
            <w:tcW w:w="638"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56"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65"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7"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587" w:type="dxa"/>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6083"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3.测量：参比温度设置：20℃  或 25℃</w:t>
            </w:r>
          </w:p>
        </w:tc>
        <w:tc>
          <w:tcPr>
            <w:tcW w:w="638"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jc w:val="center"/>
        </w:trPr>
        <w:tc>
          <w:tcPr>
            <w:tcW w:w="456"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65"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7"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587" w:type="dxa"/>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6083"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4.温度补偿方式：线性，非线性，关闭</w:t>
            </w:r>
          </w:p>
        </w:tc>
        <w:tc>
          <w:tcPr>
            <w:tcW w:w="638"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jc w:val="center"/>
        </w:trPr>
        <w:tc>
          <w:tcPr>
            <w:tcW w:w="456"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65"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7"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587" w:type="dxa"/>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6083"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5.校准：1点校准，内置10组标准液</w:t>
            </w:r>
          </w:p>
        </w:tc>
        <w:tc>
          <w:tcPr>
            <w:tcW w:w="638"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56"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65"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7"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587" w:type="dxa"/>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6083" w:type="dxa"/>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6.数据库：500组测量数据</w:t>
            </w:r>
          </w:p>
        </w:tc>
        <w:tc>
          <w:tcPr>
            <w:tcW w:w="638"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r>
    </w:tbl>
    <w:p>
      <w:pP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注：设备参数中带有“●”号条款为关键指标，其他均为重要指标</w:t>
      </w:r>
      <w:r>
        <w:rPr>
          <w:rFonts w:hint="eastAsia" w:ascii="仿宋" w:hAnsi="仿宋" w:eastAsia="仿宋" w:cs="仿宋"/>
          <w:color w:val="auto"/>
          <w:sz w:val="24"/>
          <w:szCs w:val="24"/>
          <w:highlight w:val="none"/>
          <w:lang w:eastAsia="zh-CN"/>
        </w:rPr>
        <w:t>。</w:t>
      </w:r>
    </w:p>
    <w:p>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br w:type="page"/>
      </w:r>
    </w:p>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设备配置清单-气相色谱仪（每台配备）</w:t>
      </w:r>
    </w:p>
    <w:tbl>
      <w:tblPr>
        <w:tblStyle w:val="88"/>
        <w:tblW w:w="88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398"/>
        <w:gridCol w:w="1098"/>
        <w:gridCol w:w="3405"/>
        <w:gridCol w:w="1100"/>
        <w:gridCol w:w="1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75" w:hRule="atLeast"/>
          <w:jc w:val="center"/>
        </w:trPr>
        <w:tc>
          <w:tcPr>
            <w:tcW w:w="1398"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项目</w:t>
            </w:r>
          </w:p>
        </w:tc>
        <w:tc>
          <w:tcPr>
            <w:tcW w:w="1098"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序号</w:t>
            </w:r>
          </w:p>
        </w:tc>
        <w:tc>
          <w:tcPr>
            <w:tcW w:w="340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设备</w:t>
            </w:r>
          </w:p>
        </w:tc>
        <w:tc>
          <w:tcPr>
            <w:tcW w:w="110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数量</w:t>
            </w:r>
          </w:p>
        </w:tc>
        <w:tc>
          <w:tcPr>
            <w:tcW w:w="1804"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6" w:hRule="atLeast"/>
          <w:jc w:val="center"/>
        </w:trPr>
        <w:tc>
          <w:tcPr>
            <w:tcW w:w="1398"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标准配置</w:t>
            </w:r>
          </w:p>
        </w:tc>
        <w:tc>
          <w:tcPr>
            <w:tcW w:w="1098"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w:t>
            </w:r>
          </w:p>
        </w:tc>
        <w:tc>
          <w:tcPr>
            <w:tcW w:w="340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气相色谱仪主机 1台</w:t>
            </w:r>
          </w:p>
        </w:tc>
        <w:tc>
          <w:tcPr>
            <w:tcW w:w="110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1台</w:t>
            </w:r>
          </w:p>
        </w:tc>
        <w:tc>
          <w:tcPr>
            <w:tcW w:w="1804"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2" w:hRule="atLeast"/>
          <w:jc w:val="center"/>
        </w:trPr>
        <w:tc>
          <w:tcPr>
            <w:tcW w:w="1398"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1098"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w:t>
            </w:r>
          </w:p>
        </w:tc>
        <w:tc>
          <w:tcPr>
            <w:tcW w:w="340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10 通阀 — 气体进样     </w:t>
            </w:r>
          </w:p>
        </w:tc>
        <w:tc>
          <w:tcPr>
            <w:tcW w:w="110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2套</w:t>
            </w:r>
          </w:p>
        </w:tc>
        <w:tc>
          <w:tcPr>
            <w:tcW w:w="1804"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2" w:hRule="atLeast"/>
          <w:jc w:val="center"/>
        </w:trPr>
        <w:tc>
          <w:tcPr>
            <w:tcW w:w="1398"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1098"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3</w:t>
            </w:r>
          </w:p>
        </w:tc>
        <w:tc>
          <w:tcPr>
            <w:tcW w:w="340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6 通阀 — 色谱柱隔离    </w:t>
            </w:r>
          </w:p>
        </w:tc>
        <w:tc>
          <w:tcPr>
            <w:tcW w:w="110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2套</w:t>
            </w:r>
          </w:p>
        </w:tc>
        <w:tc>
          <w:tcPr>
            <w:tcW w:w="1804"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398"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1098"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4</w:t>
            </w:r>
          </w:p>
        </w:tc>
        <w:tc>
          <w:tcPr>
            <w:tcW w:w="340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配备EPC功能的TCD        </w:t>
            </w:r>
          </w:p>
        </w:tc>
        <w:tc>
          <w:tcPr>
            <w:tcW w:w="110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2个</w:t>
            </w:r>
          </w:p>
        </w:tc>
        <w:tc>
          <w:tcPr>
            <w:tcW w:w="1804"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8" w:hRule="atLeast"/>
          <w:jc w:val="center"/>
        </w:trPr>
        <w:tc>
          <w:tcPr>
            <w:tcW w:w="1398"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1098"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5</w:t>
            </w:r>
          </w:p>
        </w:tc>
        <w:tc>
          <w:tcPr>
            <w:tcW w:w="340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气路控制模块            </w:t>
            </w:r>
          </w:p>
        </w:tc>
        <w:tc>
          <w:tcPr>
            <w:tcW w:w="110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2个</w:t>
            </w:r>
          </w:p>
        </w:tc>
        <w:tc>
          <w:tcPr>
            <w:tcW w:w="1804"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398"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1098"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6</w:t>
            </w:r>
          </w:p>
        </w:tc>
        <w:tc>
          <w:tcPr>
            <w:tcW w:w="340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SVO加热的自动化阀箱                                                                                </w:t>
            </w:r>
          </w:p>
        </w:tc>
        <w:tc>
          <w:tcPr>
            <w:tcW w:w="110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1套    </w:t>
            </w:r>
          </w:p>
        </w:tc>
        <w:tc>
          <w:tcPr>
            <w:tcW w:w="1804"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8" w:hRule="atLeast"/>
          <w:jc w:val="center"/>
        </w:trPr>
        <w:tc>
          <w:tcPr>
            <w:tcW w:w="1398"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1098"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7</w:t>
            </w:r>
          </w:p>
        </w:tc>
        <w:tc>
          <w:tcPr>
            <w:tcW w:w="340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气相色谱柱</w:t>
            </w:r>
          </w:p>
        </w:tc>
        <w:tc>
          <w:tcPr>
            <w:tcW w:w="110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7根 </w:t>
            </w:r>
          </w:p>
        </w:tc>
        <w:tc>
          <w:tcPr>
            <w:tcW w:w="1804"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2" w:hRule="atLeast"/>
          <w:jc w:val="center"/>
        </w:trPr>
        <w:tc>
          <w:tcPr>
            <w:tcW w:w="1398"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1098"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8</w:t>
            </w:r>
          </w:p>
        </w:tc>
        <w:tc>
          <w:tcPr>
            <w:tcW w:w="340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气相色谱仪安装工具包                                                              </w:t>
            </w:r>
          </w:p>
        </w:tc>
        <w:tc>
          <w:tcPr>
            <w:tcW w:w="110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1套</w:t>
            </w:r>
          </w:p>
        </w:tc>
        <w:tc>
          <w:tcPr>
            <w:tcW w:w="1804"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6" w:hRule="atLeast"/>
          <w:jc w:val="center"/>
        </w:trPr>
        <w:tc>
          <w:tcPr>
            <w:tcW w:w="1398"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1098"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9</w:t>
            </w:r>
          </w:p>
        </w:tc>
        <w:tc>
          <w:tcPr>
            <w:tcW w:w="340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氩气，氦气及对应的气体减压阀                                                     </w:t>
            </w:r>
          </w:p>
        </w:tc>
        <w:tc>
          <w:tcPr>
            <w:tcW w:w="110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各1套 </w:t>
            </w:r>
          </w:p>
        </w:tc>
        <w:tc>
          <w:tcPr>
            <w:tcW w:w="1804"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15" w:hRule="atLeast"/>
          <w:jc w:val="center"/>
        </w:trPr>
        <w:tc>
          <w:tcPr>
            <w:tcW w:w="1398"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1098"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10</w:t>
            </w:r>
          </w:p>
        </w:tc>
        <w:tc>
          <w:tcPr>
            <w:tcW w:w="340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用于氩气、氦气的大容量捕集阱    </w:t>
            </w:r>
          </w:p>
        </w:tc>
        <w:tc>
          <w:tcPr>
            <w:tcW w:w="110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各1套</w:t>
            </w:r>
          </w:p>
        </w:tc>
        <w:tc>
          <w:tcPr>
            <w:tcW w:w="1804"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bl>
    <w:p>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br w:type="page"/>
      </w:r>
    </w:p>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设备配置清单-离子色谱仪（每台配备）</w:t>
      </w:r>
    </w:p>
    <w:tbl>
      <w:tblPr>
        <w:tblStyle w:val="88"/>
        <w:tblW w:w="87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230"/>
        <w:gridCol w:w="1111"/>
        <w:gridCol w:w="2671"/>
        <w:gridCol w:w="1892"/>
        <w:gridCol w:w="1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6" w:hRule="atLeast"/>
          <w:jc w:val="center"/>
        </w:trPr>
        <w:tc>
          <w:tcPr>
            <w:tcW w:w="123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项目</w:t>
            </w:r>
          </w:p>
        </w:tc>
        <w:tc>
          <w:tcPr>
            <w:tcW w:w="1111"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序号</w:t>
            </w:r>
          </w:p>
        </w:tc>
        <w:tc>
          <w:tcPr>
            <w:tcW w:w="2671"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设备</w:t>
            </w:r>
          </w:p>
        </w:tc>
        <w:tc>
          <w:tcPr>
            <w:tcW w:w="1892"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数量</w:t>
            </w:r>
          </w:p>
        </w:tc>
        <w:tc>
          <w:tcPr>
            <w:tcW w:w="1892"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90" w:hRule="atLeast"/>
          <w:jc w:val="center"/>
        </w:trPr>
        <w:tc>
          <w:tcPr>
            <w:tcW w:w="1230"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标准配置</w:t>
            </w:r>
          </w:p>
        </w:tc>
        <w:tc>
          <w:tcPr>
            <w:tcW w:w="1111"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w:t>
            </w:r>
          </w:p>
        </w:tc>
        <w:tc>
          <w:tcPr>
            <w:tcW w:w="2671"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双通道离子色谱仪主机</w:t>
            </w:r>
          </w:p>
        </w:tc>
        <w:tc>
          <w:tcPr>
            <w:tcW w:w="1892"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1台</w:t>
            </w:r>
          </w:p>
        </w:tc>
        <w:tc>
          <w:tcPr>
            <w:tcW w:w="1892"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90" w:hRule="atLeast"/>
          <w:jc w:val="center"/>
        </w:trPr>
        <w:tc>
          <w:tcPr>
            <w:tcW w:w="1230"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1111"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w:t>
            </w:r>
          </w:p>
        </w:tc>
        <w:tc>
          <w:tcPr>
            <w:tcW w:w="2671"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阴离子色谱柱、保护柱,阴离子抑制器</w:t>
            </w:r>
          </w:p>
        </w:tc>
        <w:tc>
          <w:tcPr>
            <w:tcW w:w="1892"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1套</w:t>
            </w:r>
          </w:p>
        </w:tc>
        <w:tc>
          <w:tcPr>
            <w:tcW w:w="1892"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90" w:hRule="atLeast"/>
          <w:jc w:val="center"/>
        </w:trPr>
        <w:tc>
          <w:tcPr>
            <w:tcW w:w="1230"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1111"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3</w:t>
            </w:r>
          </w:p>
        </w:tc>
        <w:tc>
          <w:tcPr>
            <w:tcW w:w="2671"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阳离子色谱柱、保护柱,阳离子抑制器</w:t>
            </w:r>
          </w:p>
        </w:tc>
        <w:tc>
          <w:tcPr>
            <w:tcW w:w="1892"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1套</w:t>
            </w:r>
          </w:p>
        </w:tc>
        <w:tc>
          <w:tcPr>
            <w:tcW w:w="1892"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230"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1111"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4</w:t>
            </w:r>
          </w:p>
        </w:tc>
        <w:tc>
          <w:tcPr>
            <w:tcW w:w="2671"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内置阴离子淋洗液发生器</w:t>
            </w:r>
          </w:p>
        </w:tc>
        <w:tc>
          <w:tcPr>
            <w:tcW w:w="1892"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1套</w:t>
            </w:r>
          </w:p>
        </w:tc>
        <w:tc>
          <w:tcPr>
            <w:tcW w:w="1892"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90" w:hRule="atLeast"/>
          <w:jc w:val="center"/>
        </w:trPr>
        <w:tc>
          <w:tcPr>
            <w:tcW w:w="1230"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1111"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5</w:t>
            </w:r>
          </w:p>
        </w:tc>
        <w:tc>
          <w:tcPr>
            <w:tcW w:w="2671"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内置阳离子淋洗液发生器</w:t>
            </w:r>
          </w:p>
        </w:tc>
        <w:tc>
          <w:tcPr>
            <w:tcW w:w="1892"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1套</w:t>
            </w:r>
          </w:p>
        </w:tc>
        <w:tc>
          <w:tcPr>
            <w:tcW w:w="1892"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90" w:hRule="atLeast"/>
          <w:jc w:val="center"/>
        </w:trPr>
        <w:tc>
          <w:tcPr>
            <w:tcW w:w="1230"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1111"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6</w:t>
            </w:r>
          </w:p>
        </w:tc>
        <w:tc>
          <w:tcPr>
            <w:tcW w:w="2671"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内置≥50位自动进样器</w:t>
            </w:r>
          </w:p>
        </w:tc>
        <w:tc>
          <w:tcPr>
            <w:tcW w:w="1892"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1套</w:t>
            </w:r>
          </w:p>
        </w:tc>
        <w:tc>
          <w:tcPr>
            <w:tcW w:w="1892"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230"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1111"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7</w:t>
            </w:r>
          </w:p>
        </w:tc>
        <w:tc>
          <w:tcPr>
            <w:tcW w:w="2671"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内置恒温柱箱</w:t>
            </w:r>
          </w:p>
        </w:tc>
        <w:tc>
          <w:tcPr>
            <w:tcW w:w="1892"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1套</w:t>
            </w:r>
          </w:p>
        </w:tc>
        <w:tc>
          <w:tcPr>
            <w:tcW w:w="1892"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bl>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br w:type="page"/>
      </w:r>
    </w:p>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设备配置清单-超纯水机（每台配备）</w:t>
      </w:r>
    </w:p>
    <w:tbl>
      <w:tblPr>
        <w:tblStyle w:val="88"/>
        <w:tblW w:w="93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864"/>
        <w:gridCol w:w="1095"/>
        <w:gridCol w:w="2632"/>
        <w:gridCol w:w="1864"/>
        <w:gridCol w:w="18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7" w:hRule="atLeast"/>
          <w:jc w:val="center"/>
        </w:trPr>
        <w:tc>
          <w:tcPr>
            <w:tcW w:w="1864"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项目</w:t>
            </w:r>
          </w:p>
        </w:tc>
        <w:tc>
          <w:tcPr>
            <w:tcW w:w="109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序号</w:t>
            </w:r>
          </w:p>
        </w:tc>
        <w:tc>
          <w:tcPr>
            <w:tcW w:w="2632"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设备</w:t>
            </w:r>
          </w:p>
        </w:tc>
        <w:tc>
          <w:tcPr>
            <w:tcW w:w="1864"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数量</w:t>
            </w:r>
          </w:p>
        </w:tc>
        <w:tc>
          <w:tcPr>
            <w:tcW w:w="1864"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7" w:hRule="atLeast"/>
          <w:jc w:val="center"/>
        </w:trPr>
        <w:tc>
          <w:tcPr>
            <w:tcW w:w="1864"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标准配置</w:t>
            </w:r>
          </w:p>
        </w:tc>
        <w:tc>
          <w:tcPr>
            <w:tcW w:w="109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w:t>
            </w:r>
          </w:p>
        </w:tc>
        <w:tc>
          <w:tcPr>
            <w:tcW w:w="2632"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超纯水仪主机                   </w:t>
            </w:r>
          </w:p>
        </w:tc>
        <w:tc>
          <w:tcPr>
            <w:tcW w:w="1864"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1台</w:t>
            </w:r>
          </w:p>
        </w:tc>
        <w:tc>
          <w:tcPr>
            <w:tcW w:w="1864"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7" w:hRule="atLeast"/>
          <w:jc w:val="center"/>
        </w:trPr>
        <w:tc>
          <w:tcPr>
            <w:tcW w:w="1864"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109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w:t>
            </w:r>
          </w:p>
        </w:tc>
        <w:tc>
          <w:tcPr>
            <w:tcW w:w="2632"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加强预处理柱                   </w:t>
            </w:r>
          </w:p>
        </w:tc>
        <w:tc>
          <w:tcPr>
            <w:tcW w:w="1864"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1套</w:t>
            </w:r>
          </w:p>
        </w:tc>
        <w:tc>
          <w:tcPr>
            <w:tcW w:w="1864"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1864"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109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3</w:t>
            </w:r>
          </w:p>
        </w:tc>
        <w:tc>
          <w:tcPr>
            <w:tcW w:w="2632"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11G真空压力储水桶              </w:t>
            </w:r>
          </w:p>
        </w:tc>
        <w:tc>
          <w:tcPr>
            <w:tcW w:w="1864"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1套</w:t>
            </w:r>
          </w:p>
        </w:tc>
        <w:tc>
          <w:tcPr>
            <w:tcW w:w="1864"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1864"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109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4</w:t>
            </w:r>
          </w:p>
        </w:tc>
        <w:tc>
          <w:tcPr>
            <w:tcW w:w="2632"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0.05Um超滤膜                   </w:t>
            </w:r>
          </w:p>
        </w:tc>
        <w:tc>
          <w:tcPr>
            <w:tcW w:w="1864"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1套</w:t>
            </w:r>
          </w:p>
        </w:tc>
        <w:tc>
          <w:tcPr>
            <w:tcW w:w="1864"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7" w:hRule="atLeast"/>
          <w:jc w:val="center"/>
        </w:trPr>
        <w:tc>
          <w:tcPr>
            <w:tcW w:w="1864"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109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5</w:t>
            </w:r>
          </w:p>
        </w:tc>
        <w:tc>
          <w:tcPr>
            <w:tcW w:w="2632"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200*500纯化罐                  </w:t>
            </w:r>
          </w:p>
        </w:tc>
        <w:tc>
          <w:tcPr>
            <w:tcW w:w="1864"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1套</w:t>
            </w:r>
          </w:p>
        </w:tc>
        <w:tc>
          <w:tcPr>
            <w:tcW w:w="1864"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7" w:hRule="atLeast"/>
          <w:jc w:val="center"/>
        </w:trPr>
        <w:tc>
          <w:tcPr>
            <w:tcW w:w="1864"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109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6</w:t>
            </w:r>
          </w:p>
        </w:tc>
        <w:tc>
          <w:tcPr>
            <w:tcW w:w="2632"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三通球阀                       </w:t>
            </w:r>
          </w:p>
        </w:tc>
        <w:tc>
          <w:tcPr>
            <w:tcW w:w="1864"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1套</w:t>
            </w:r>
          </w:p>
        </w:tc>
        <w:tc>
          <w:tcPr>
            <w:tcW w:w="1864"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7" w:hRule="atLeast"/>
          <w:jc w:val="center"/>
        </w:trPr>
        <w:tc>
          <w:tcPr>
            <w:tcW w:w="1864"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109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7</w:t>
            </w:r>
          </w:p>
        </w:tc>
        <w:tc>
          <w:tcPr>
            <w:tcW w:w="2632"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专用工具                       </w:t>
            </w:r>
          </w:p>
        </w:tc>
        <w:tc>
          <w:tcPr>
            <w:tcW w:w="1864"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1套</w:t>
            </w:r>
          </w:p>
        </w:tc>
        <w:tc>
          <w:tcPr>
            <w:tcW w:w="1864"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7" w:hRule="atLeast"/>
          <w:jc w:val="center"/>
        </w:trPr>
        <w:tc>
          <w:tcPr>
            <w:tcW w:w="1864"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109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8</w:t>
            </w:r>
          </w:p>
        </w:tc>
        <w:tc>
          <w:tcPr>
            <w:tcW w:w="2632"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囊式过滤器                     </w:t>
            </w:r>
          </w:p>
        </w:tc>
        <w:tc>
          <w:tcPr>
            <w:tcW w:w="1864"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1支</w:t>
            </w:r>
          </w:p>
        </w:tc>
        <w:tc>
          <w:tcPr>
            <w:tcW w:w="1864"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7" w:hRule="atLeast"/>
          <w:jc w:val="center"/>
        </w:trPr>
        <w:tc>
          <w:tcPr>
            <w:tcW w:w="1864"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109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9</w:t>
            </w:r>
          </w:p>
        </w:tc>
        <w:tc>
          <w:tcPr>
            <w:tcW w:w="2632"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高精度触摸屏                   </w:t>
            </w:r>
          </w:p>
        </w:tc>
        <w:tc>
          <w:tcPr>
            <w:tcW w:w="1864"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1个</w:t>
            </w:r>
          </w:p>
        </w:tc>
        <w:tc>
          <w:tcPr>
            <w:tcW w:w="1864"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1864"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109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10</w:t>
            </w:r>
          </w:p>
        </w:tc>
        <w:tc>
          <w:tcPr>
            <w:tcW w:w="2632"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纯水机用各类滤芯</w:t>
            </w:r>
          </w:p>
        </w:tc>
        <w:tc>
          <w:tcPr>
            <w:tcW w:w="1864"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2套</w:t>
            </w:r>
          </w:p>
        </w:tc>
        <w:tc>
          <w:tcPr>
            <w:tcW w:w="1864"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保证实验室可用5年</w:t>
            </w:r>
          </w:p>
        </w:tc>
      </w:tr>
    </w:tbl>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pPr>
        <w:pStyle w:val="7"/>
        <w:ind w:left="0" w:leftChars="0" w:firstLine="0" w:firstLineChars="0"/>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设备配置清单-便携式在线离子色谱仪</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每台配备</w:t>
      </w:r>
      <w:r>
        <w:rPr>
          <w:rFonts w:hint="eastAsia" w:ascii="仿宋" w:hAnsi="仿宋" w:eastAsia="仿宋" w:cs="仿宋"/>
          <w:color w:val="auto"/>
          <w:kern w:val="0"/>
          <w:sz w:val="24"/>
          <w:szCs w:val="24"/>
          <w:highlight w:val="none"/>
          <w:lang w:eastAsia="zh-CN"/>
        </w:rPr>
        <w:t>）</w:t>
      </w:r>
    </w:p>
    <w:tbl>
      <w:tblPr>
        <w:tblStyle w:val="88"/>
        <w:tblW w:w="88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453"/>
        <w:gridCol w:w="993"/>
        <w:gridCol w:w="2659"/>
        <w:gridCol w:w="1884"/>
        <w:gridCol w:w="1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79" w:hRule="atLeast"/>
          <w:jc w:val="center"/>
        </w:trPr>
        <w:tc>
          <w:tcPr>
            <w:tcW w:w="1453"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项目</w:t>
            </w:r>
          </w:p>
        </w:tc>
        <w:tc>
          <w:tcPr>
            <w:tcW w:w="993"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序号</w:t>
            </w:r>
          </w:p>
        </w:tc>
        <w:tc>
          <w:tcPr>
            <w:tcW w:w="2659"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设备</w:t>
            </w:r>
          </w:p>
        </w:tc>
        <w:tc>
          <w:tcPr>
            <w:tcW w:w="1884"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数量</w:t>
            </w:r>
          </w:p>
        </w:tc>
        <w:tc>
          <w:tcPr>
            <w:tcW w:w="1884"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453"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标准配置</w:t>
            </w:r>
          </w:p>
        </w:tc>
        <w:tc>
          <w:tcPr>
            <w:tcW w:w="993"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w:t>
            </w:r>
          </w:p>
        </w:tc>
        <w:tc>
          <w:tcPr>
            <w:tcW w:w="2659"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便携离子色谱仪主机                                                                                             </w:t>
            </w:r>
          </w:p>
        </w:tc>
        <w:tc>
          <w:tcPr>
            <w:tcW w:w="1884"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1台 </w:t>
            </w:r>
          </w:p>
        </w:tc>
        <w:tc>
          <w:tcPr>
            <w:tcW w:w="1884"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0" w:hRule="atLeast"/>
          <w:jc w:val="center"/>
        </w:trPr>
        <w:tc>
          <w:tcPr>
            <w:tcW w:w="1453"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3"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w:t>
            </w:r>
          </w:p>
        </w:tc>
        <w:tc>
          <w:tcPr>
            <w:tcW w:w="2659"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阴离子色谱柱、保护柱,阴离子抑制器                                                                </w:t>
            </w:r>
          </w:p>
        </w:tc>
        <w:tc>
          <w:tcPr>
            <w:tcW w:w="1884"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1套         </w:t>
            </w:r>
          </w:p>
        </w:tc>
        <w:tc>
          <w:tcPr>
            <w:tcW w:w="1884"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453"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3"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3</w:t>
            </w:r>
          </w:p>
        </w:tc>
        <w:tc>
          <w:tcPr>
            <w:tcW w:w="2659"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阳离子色谱柱、保护柱,阳离子抑制器                                              </w:t>
            </w:r>
          </w:p>
        </w:tc>
        <w:tc>
          <w:tcPr>
            <w:tcW w:w="1884"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1套         </w:t>
            </w:r>
          </w:p>
        </w:tc>
        <w:tc>
          <w:tcPr>
            <w:tcW w:w="1884"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0" w:hRule="atLeast"/>
          <w:jc w:val="center"/>
        </w:trPr>
        <w:tc>
          <w:tcPr>
            <w:tcW w:w="1453"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3"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4</w:t>
            </w:r>
          </w:p>
        </w:tc>
        <w:tc>
          <w:tcPr>
            <w:tcW w:w="2659" w:type="dxa"/>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含阴、阳离子淋洗液发生器</w:t>
            </w:r>
          </w:p>
        </w:tc>
        <w:tc>
          <w:tcPr>
            <w:tcW w:w="1884" w:type="dxa"/>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1套</w:t>
            </w:r>
          </w:p>
        </w:tc>
        <w:tc>
          <w:tcPr>
            <w:tcW w:w="1884"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0" w:hRule="atLeast"/>
          <w:jc w:val="center"/>
        </w:trPr>
        <w:tc>
          <w:tcPr>
            <w:tcW w:w="1453"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3"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5</w:t>
            </w:r>
          </w:p>
        </w:tc>
        <w:tc>
          <w:tcPr>
            <w:tcW w:w="2659"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配置20位自动进样器                                                                       </w:t>
            </w:r>
          </w:p>
        </w:tc>
        <w:tc>
          <w:tcPr>
            <w:tcW w:w="1884"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1套  </w:t>
            </w:r>
          </w:p>
        </w:tc>
        <w:tc>
          <w:tcPr>
            <w:tcW w:w="1884"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2" w:hRule="atLeast"/>
          <w:jc w:val="center"/>
        </w:trPr>
        <w:tc>
          <w:tcPr>
            <w:tcW w:w="1453"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3"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6</w:t>
            </w:r>
          </w:p>
        </w:tc>
        <w:tc>
          <w:tcPr>
            <w:tcW w:w="2659"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智能高压六通阀        </w:t>
            </w:r>
          </w:p>
        </w:tc>
        <w:tc>
          <w:tcPr>
            <w:tcW w:w="1884"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2套</w:t>
            </w:r>
          </w:p>
        </w:tc>
        <w:tc>
          <w:tcPr>
            <w:tcW w:w="1884"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2" w:hRule="atLeast"/>
          <w:jc w:val="center"/>
        </w:trPr>
        <w:tc>
          <w:tcPr>
            <w:tcW w:w="1453"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3"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7</w:t>
            </w:r>
          </w:p>
        </w:tc>
        <w:tc>
          <w:tcPr>
            <w:tcW w:w="2659"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 蓝牙接收器            </w:t>
            </w:r>
          </w:p>
        </w:tc>
        <w:tc>
          <w:tcPr>
            <w:tcW w:w="1884"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1套</w:t>
            </w:r>
          </w:p>
        </w:tc>
        <w:tc>
          <w:tcPr>
            <w:tcW w:w="1884"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2" w:hRule="atLeast"/>
          <w:jc w:val="center"/>
        </w:trPr>
        <w:tc>
          <w:tcPr>
            <w:tcW w:w="1453"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993" w:type="dxa"/>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8</w:t>
            </w:r>
          </w:p>
        </w:tc>
        <w:tc>
          <w:tcPr>
            <w:tcW w:w="2659"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 xml:space="preserve"> 锂电池                </w:t>
            </w:r>
          </w:p>
        </w:tc>
        <w:tc>
          <w:tcPr>
            <w:tcW w:w="1884"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1个</w:t>
            </w:r>
          </w:p>
        </w:tc>
        <w:tc>
          <w:tcPr>
            <w:tcW w:w="1884"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bl>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pPr>
        <w:pStyle w:val="7"/>
        <w:ind w:left="0" w:leftChars="0" w:firstLine="0" w:firstLineChars="0"/>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设备配置清单-氢氧同位素仪</w:t>
      </w:r>
    </w:p>
    <w:tbl>
      <w:tblPr>
        <w:tblStyle w:val="88"/>
        <w:tblW w:w="94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900"/>
        <w:gridCol w:w="1116"/>
        <w:gridCol w:w="2682"/>
        <w:gridCol w:w="1900"/>
        <w:gridCol w:w="1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7" w:hRule="atLeast"/>
          <w:jc w:val="center"/>
        </w:trPr>
        <w:tc>
          <w:tcPr>
            <w:tcW w:w="190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项目</w:t>
            </w:r>
          </w:p>
        </w:tc>
        <w:tc>
          <w:tcPr>
            <w:tcW w:w="1116"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序号</w:t>
            </w:r>
          </w:p>
        </w:tc>
        <w:tc>
          <w:tcPr>
            <w:tcW w:w="2682"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设备</w:t>
            </w:r>
          </w:p>
        </w:tc>
        <w:tc>
          <w:tcPr>
            <w:tcW w:w="190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数量</w:t>
            </w:r>
          </w:p>
        </w:tc>
        <w:tc>
          <w:tcPr>
            <w:tcW w:w="190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1" w:hRule="atLeast"/>
          <w:jc w:val="center"/>
        </w:trPr>
        <w:tc>
          <w:tcPr>
            <w:tcW w:w="1900"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标准配置</w:t>
            </w:r>
          </w:p>
        </w:tc>
        <w:tc>
          <w:tcPr>
            <w:tcW w:w="1116"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w:t>
            </w:r>
          </w:p>
        </w:tc>
        <w:tc>
          <w:tcPr>
            <w:tcW w:w="2682"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分析仪主机</w:t>
            </w:r>
          </w:p>
        </w:tc>
        <w:tc>
          <w:tcPr>
            <w:tcW w:w="190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1台</w:t>
            </w:r>
          </w:p>
        </w:tc>
        <w:tc>
          <w:tcPr>
            <w:tcW w:w="190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1" w:hRule="atLeast"/>
          <w:jc w:val="center"/>
        </w:trPr>
        <w:tc>
          <w:tcPr>
            <w:tcW w:w="1900"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1116"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w:t>
            </w:r>
          </w:p>
        </w:tc>
        <w:tc>
          <w:tcPr>
            <w:tcW w:w="2682"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高精度汽化装置</w:t>
            </w:r>
          </w:p>
        </w:tc>
        <w:tc>
          <w:tcPr>
            <w:tcW w:w="190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1台</w:t>
            </w:r>
          </w:p>
        </w:tc>
        <w:tc>
          <w:tcPr>
            <w:tcW w:w="190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1" w:hRule="atLeast"/>
          <w:jc w:val="center"/>
        </w:trPr>
        <w:tc>
          <w:tcPr>
            <w:tcW w:w="1900"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1116"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3</w:t>
            </w:r>
          </w:p>
        </w:tc>
        <w:tc>
          <w:tcPr>
            <w:tcW w:w="2682"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液态水自动进样器</w:t>
            </w:r>
          </w:p>
        </w:tc>
        <w:tc>
          <w:tcPr>
            <w:tcW w:w="190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1台</w:t>
            </w:r>
          </w:p>
        </w:tc>
        <w:tc>
          <w:tcPr>
            <w:tcW w:w="190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1" w:hRule="atLeast"/>
          <w:jc w:val="center"/>
        </w:trPr>
        <w:tc>
          <w:tcPr>
            <w:tcW w:w="1900"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1116"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4</w:t>
            </w:r>
          </w:p>
        </w:tc>
        <w:tc>
          <w:tcPr>
            <w:tcW w:w="2682"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样品瓶</w:t>
            </w:r>
          </w:p>
        </w:tc>
        <w:tc>
          <w:tcPr>
            <w:tcW w:w="190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1包</w:t>
            </w:r>
          </w:p>
        </w:tc>
        <w:tc>
          <w:tcPr>
            <w:tcW w:w="190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1" w:hRule="atLeast"/>
          <w:jc w:val="center"/>
        </w:trPr>
        <w:tc>
          <w:tcPr>
            <w:tcW w:w="1900"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1116"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5</w:t>
            </w:r>
          </w:p>
        </w:tc>
        <w:tc>
          <w:tcPr>
            <w:tcW w:w="2682"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样品盖隔膜</w:t>
            </w:r>
          </w:p>
        </w:tc>
        <w:tc>
          <w:tcPr>
            <w:tcW w:w="190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1包</w:t>
            </w:r>
          </w:p>
        </w:tc>
        <w:tc>
          <w:tcPr>
            <w:tcW w:w="190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1" w:hRule="atLeast"/>
          <w:jc w:val="center"/>
        </w:trPr>
        <w:tc>
          <w:tcPr>
            <w:tcW w:w="1900"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1116"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6</w:t>
            </w:r>
          </w:p>
        </w:tc>
        <w:tc>
          <w:tcPr>
            <w:tcW w:w="2682"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10微升注射器</w:t>
            </w:r>
          </w:p>
        </w:tc>
        <w:tc>
          <w:tcPr>
            <w:tcW w:w="190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2个</w:t>
            </w:r>
          </w:p>
        </w:tc>
        <w:tc>
          <w:tcPr>
            <w:tcW w:w="190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1" w:hRule="atLeast"/>
          <w:jc w:val="center"/>
        </w:trPr>
        <w:tc>
          <w:tcPr>
            <w:tcW w:w="1900"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1116"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7</w:t>
            </w:r>
          </w:p>
        </w:tc>
        <w:tc>
          <w:tcPr>
            <w:tcW w:w="2682"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高纯氮气40L</w:t>
            </w:r>
          </w:p>
        </w:tc>
        <w:tc>
          <w:tcPr>
            <w:tcW w:w="190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1瓶</w:t>
            </w:r>
          </w:p>
        </w:tc>
        <w:tc>
          <w:tcPr>
            <w:tcW w:w="190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1" w:hRule="atLeast"/>
          <w:jc w:val="center"/>
        </w:trPr>
        <w:tc>
          <w:tcPr>
            <w:tcW w:w="1900"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1116"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8</w:t>
            </w:r>
          </w:p>
        </w:tc>
        <w:tc>
          <w:tcPr>
            <w:tcW w:w="2682"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干燥剂</w:t>
            </w:r>
          </w:p>
        </w:tc>
        <w:tc>
          <w:tcPr>
            <w:tcW w:w="190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1套</w:t>
            </w:r>
          </w:p>
        </w:tc>
        <w:tc>
          <w:tcPr>
            <w:tcW w:w="190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1" w:hRule="atLeast"/>
          <w:jc w:val="center"/>
        </w:trPr>
        <w:tc>
          <w:tcPr>
            <w:tcW w:w="1900"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1116"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9</w:t>
            </w:r>
          </w:p>
        </w:tc>
        <w:tc>
          <w:tcPr>
            <w:tcW w:w="2682"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减压阀</w:t>
            </w:r>
          </w:p>
        </w:tc>
        <w:tc>
          <w:tcPr>
            <w:tcW w:w="190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1个</w:t>
            </w:r>
          </w:p>
        </w:tc>
        <w:tc>
          <w:tcPr>
            <w:tcW w:w="190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1" w:hRule="atLeast"/>
          <w:jc w:val="center"/>
        </w:trPr>
        <w:tc>
          <w:tcPr>
            <w:tcW w:w="1900"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1116"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10</w:t>
            </w:r>
          </w:p>
        </w:tc>
        <w:tc>
          <w:tcPr>
            <w:tcW w:w="2682"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23寸显示器</w:t>
            </w:r>
          </w:p>
        </w:tc>
        <w:tc>
          <w:tcPr>
            <w:tcW w:w="190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1台</w:t>
            </w:r>
          </w:p>
        </w:tc>
        <w:tc>
          <w:tcPr>
            <w:tcW w:w="190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7" w:hRule="atLeast"/>
          <w:jc w:val="center"/>
        </w:trPr>
        <w:tc>
          <w:tcPr>
            <w:tcW w:w="1900" w:type="dxa"/>
            <w:vMerge w:val="continue"/>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1116"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11</w:t>
            </w:r>
          </w:p>
        </w:tc>
        <w:tc>
          <w:tcPr>
            <w:tcW w:w="2682"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国家一级标样</w:t>
            </w:r>
          </w:p>
        </w:tc>
        <w:tc>
          <w:tcPr>
            <w:tcW w:w="190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1套</w:t>
            </w:r>
          </w:p>
        </w:tc>
        <w:tc>
          <w:tcPr>
            <w:tcW w:w="1900" w:type="dxa"/>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r>
    </w:tbl>
    <w:p>
      <w:pPr>
        <w:pStyle w:val="7"/>
        <w:ind w:left="420" w:leftChars="0"/>
        <w:rPr>
          <w:rFonts w:hint="eastAsia" w:ascii="仿宋" w:hAnsi="仿宋" w:eastAsia="仿宋" w:cs="仿宋"/>
          <w:color w:val="auto"/>
          <w:sz w:val="24"/>
          <w:szCs w:val="24"/>
          <w:highlight w:val="none"/>
        </w:rPr>
      </w:pPr>
    </w:p>
    <w:p>
      <w:pPr>
        <w:pStyle w:val="70"/>
        <w:rPr>
          <w:rFonts w:hint="eastAsia" w:ascii="仿宋" w:hAnsi="仿宋" w:eastAsia="仿宋" w:cs="仿宋"/>
          <w:color w:val="auto"/>
          <w:sz w:val="24"/>
          <w:szCs w:val="24"/>
          <w:highlight w:val="none"/>
        </w:rPr>
        <w:sectPr>
          <w:pgSz w:w="11906" w:h="16838"/>
          <w:pgMar w:top="1080" w:right="1440" w:bottom="1080" w:left="1440" w:header="907" w:footer="964" w:gutter="0"/>
          <w:pgNumType w:fmt="decimal"/>
          <w:cols w:space="720" w:num="1"/>
          <w:docGrid w:type="linesAndChars" w:linePitch="312" w:charSpace="0"/>
        </w:sectPr>
      </w:pPr>
    </w:p>
    <w:p>
      <w:pPr>
        <w:keepNext w:val="0"/>
        <w:keepLines w:val="0"/>
        <w:pageBreakBefore w:val="0"/>
        <w:widowControl w:val="0"/>
        <w:kinsoku/>
        <w:wordWrap/>
        <w:overflowPunct/>
        <w:topLinePunct w:val="0"/>
        <w:autoSpaceDE/>
        <w:autoSpaceDN/>
        <w:bidi w:val="0"/>
        <w:snapToGrid/>
        <w:spacing w:before="0" w:beforeLines="0" w:after="0" w:afterLines="0" w:line="440" w:lineRule="exact"/>
        <w:ind w:left="0" w:leftChars="0" w:right="0" w:rightChars="0" w:firstLine="0" w:firstLineChars="0"/>
        <w:jc w:val="center"/>
        <w:outlineLvl w:val="9"/>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标项二：流体专用设备</w:t>
      </w:r>
    </w:p>
    <w:p>
      <w:pPr>
        <w:pStyle w:val="70"/>
        <w:rPr>
          <w:rFonts w:hint="eastAsia" w:ascii="仿宋" w:hAnsi="仿宋" w:eastAsia="仿宋" w:cs="仿宋"/>
          <w:color w:val="auto"/>
          <w:sz w:val="24"/>
          <w:szCs w:val="24"/>
          <w:highlight w:val="none"/>
        </w:rPr>
      </w:pPr>
    </w:p>
    <w:p>
      <w:pPr>
        <w:tabs>
          <w:tab w:val="left" w:pos="0"/>
        </w:tabs>
        <w:ind w:firstLine="560"/>
        <w:jc w:val="center"/>
        <w:outlineLvl w:val="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流体</w:t>
      </w:r>
      <w:r>
        <w:rPr>
          <w:rFonts w:hint="eastAsia" w:ascii="仿宋" w:hAnsi="仿宋" w:eastAsia="仿宋" w:cs="仿宋"/>
          <w:color w:val="auto"/>
          <w:kern w:val="0"/>
          <w:sz w:val="24"/>
          <w:szCs w:val="24"/>
          <w:highlight w:val="none"/>
        </w:rPr>
        <w:t>专业仪器清单</w:t>
      </w:r>
    </w:p>
    <w:tbl>
      <w:tblPr>
        <w:tblStyle w:val="88"/>
        <w:tblW w:w="8518"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01"/>
        <w:gridCol w:w="2211"/>
        <w:gridCol w:w="3859"/>
        <w:gridCol w:w="11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序号</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类别</w:t>
            </w:r>
          </w:p>
        </w:tc>
        <w:tc>
          <w:tcPr>
            <w:tcW w:w="3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仪器名称</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▲专业仪器</w:t>
            </w:r>
          </w:p>
        </w:tc>
        <w:tc>
          <w:tcPr>
            <w:tcW w:w="3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水温仪</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★核心仪器</w:t>
            </w:r>
          </w:p>
        </w:tc>
        <w:tc>
          <w:tcPr>
            <w:tcW w:w="3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水位仪</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▲专业仪器</w:t>
            </w:r>
          </w:p>
        </w:tc>
        <w:tc>
          <w:tcPr>
            <w:tcW w:w="3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水位水温综合观测仪</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▲专业仪器</w:t>
            </w:r>
          </w:p>
        </w:tc>
        <w:tc>
          <w:tcPr>
            <w:tcW w:w="3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测氡仪（人工）</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▲专业仪器</w:t>
            </w:r>
          </w:p>
        </w:tc>
        <w:tc>
          <w:tcPr>
            <w:tcW w:w="3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测氡仪</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一般仪器</w:t>
            </w:r>
          </w:p>
        </w:tc>
        <w:tc>
          <w:tcPr>
            <w:tcW w:w="3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高精度标准测氡仪（实验室）</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一般仪器</w:t>
            </w:r>
          </w:p>
        </w:tc>
        <w:tc>
          <w:tcPr>
            <w:tcW w:w="3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高精度水汞仪（实验室）</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▲专业仪器</w:t>
            </w:r>
          </w:p>
        </w:tc>
        <w:tc>
          <w:tcPr>
            <w:tcW w:w="3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测汞仪</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一般仪器</w:t>
            </w:r>
          </w:p>
        </w:tc>
        <w:tc>
          <w:tcPr>
            <w:tcW w:w="3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测氢仪</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一般仪器</w:t>
            </w:r>
          </w:p>
        </w:tc>
        <w:tc>
          <w:tcPr>
            <w:tcW w:w="3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便携电子水位仪</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11</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一般仪器</w:t>
            </w:r>
          </w:p>
        </w:tc>
        <w:tc>
          <w:tcPr>
            <w:tcW w:w="3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便携式高精度温度计</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12</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一般仪器</w:t>
            </w:r>
          </w:p>
        </w:tc>
        <w:tc>
          <w:tcPr>
            <w:tcW w:w="3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流速计</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13</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一般仪器</w:t>
            </w:r>
          </w:p>
        </w:tc>
        <w:tc>
          <w:tcPr>
            <w:tcW w:w="3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便携式二氧化碳仪</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14</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一般仪器</w:t>
            </w:r>
          </w:p>
        </w:tc>
        <w:tc>
          <w:tcPr>
            <w:tcW w:w="3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井下电视</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一般仪器</w:t>
            </w:r>
          </w:p>
        </w:tc>
        <w:tc>
          <w:tcPr>
            <w:tcW w:w="3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便携式pH仪</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16</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一般仪器</w:t>
            </w:r>
          </w:p>
        </w:tc>
        <w:tc>
          <w:tcPr>
            <w:tcW w:w="3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便携式电导率仪</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17</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一般仪器</w:t>
            </w:r>
          </w:p>
        </w:tc>
        <w:tc>
          <w:tcPr>
            <w:tcW w:w="3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流量计</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18</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一般仪器</w:t>
            </w:r>
          </w:p>
        </w:tc>
        <w:tc>
          <w:tcPr>
            <w:tcW w:w="3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便携式测氦仪</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19</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一般仪器</w:t>
            </w:r>
          </w:p>
        </w:tc>
        <w:tc>
          <w:tcPr>
            <w:tcW w:w="3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便携式测氡仪</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一般仪器</w:t>
            </w:r>
          </w:p>
        </w:tc>
        <w:tc>
          <w:tcPr>
            <w:tcW w:w="3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便携式测汞仪</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21</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一般仪器</w:t>
            </w:r>
          </w:p>
        </w:tc>
        <w:tc>
          <w:tcPr>
            <w:tcW w:w="3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便携式痕量氢仪</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2" w:hRule="atLeast"/>
        </w:trPr>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22</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一般仪器</w:t>
            </w:r>
          </w:p>
        </w:tc>
        <w:tc>
          <w:tcPr>
            <w:tcW w:w="3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气象三要素观测仪</w:t>
            </w:r>
          </w:p>
        </w:tc>
        <w:tc>
          <w:tcPr>
            <w:tcW w:w="11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16</w:t>
            </w:r>
          </w:p>
        </w:tc>
      </w:tr>
    </w:tbl>
    <w:p>
      <w:pPr>
        <w:pStyle w:val="7"/>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注：专业仪器及核心仪器为</w:t>
      </w:r>
      <w:r>
        <w:rPr>
          <w:rFonts w:hint="eastAsia" w:ascii="仿宋" w:hAnsi="仿宋" w:eastAsia="仿宋" w:cs="仿宋"/>
          <w:color w:val="auto"/>
          <w:kern w:val="2"/>
          <w:sz w:val="24"/>
          <w:szCs w:val="24"/>
          <w:highlight w:val="none"/>
          <w:lang w:val="en-US" w:eastAsia="zh-CN" w:bidi="ar-SA"/>
        </w:rPr>
        <w:t>地震监测定型专业设备，标注一般仪器为非地震监测定型专业设备，类别主要用于区分设备是否定型、是否核心，仅做标识。</w:t>
      </w:r>
    </w:p>
    <w:p>
      <w:pPr>
        <w:ind w:firstLine="42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pPr>
        <w:pStyle w:val="7"/>
        <w:ind w:left="420" w:leftChars="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技术参数指标</w:t>
      </w:r>
    </w:p>
    <w:tbl>
      <w:tblPr>
        <w:tblStyle w:val="88"/>
        <w:tblW w:w="912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56"/>
        <w:gridCol w:w="790"/>
        <w:gridCol w:w="775"/>
        <w:gridCol w:w="775"/>
        <w:gridCol w:w="5868"/>
        <w:gridCol w:w="4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序号</w:t>
            </w: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名称</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采购数量</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指标类型</w:t>
            </w:r>
          </w:p>
        </w:tc>
        <w:tc>
          <w:tcPr>
            <w:tcW w:w="5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技术要求</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4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7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水温仪</w:t>
            </w:r>
          </w:p>
        </w:tc>
        <w:tc>
          <w:tcPr>
            <w:tcW w:w="7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adjustRightInd/>
              <w:snapToGrid/>
              <w:spacing w:line="320" w:lineRule="exact"/>
              <w:ind w:firstLine="0" w:firstLineChars="0"/>
              <w:jc w:val="center"/>
              <w:rPr>
                <w:rFonts w:hint="eastAsia" w:ascii="仿宋" w:hAnsi="仿宋" w:eastAsia="仿宋" w:cs="仿宋"/>
                <w:i w:val="0"/>
                <w:iCs w:val="0"/>
                <w:color w:val="auto"/>
                <w:sz w:val="24"/>
                <w:szCs w:val="24"/>
                <w:highlight w:val="none"/>
                <w:u w:val="none"/>
              </w:rPr>
            </w:pPr>
            <w:r>
              <w:rPr>
                <w:rFonts w:hint="eastAsia" w:ascii="宋体" w:hAnsi="宋体" w:eastAsia="宋体" w:cs="宋体"/>
                <w:color w:val="auto"/>
                <w:sz w:val="24"/>
                <w:szCs w:val="24"/>
                <w:highlight w:val="none"/>
              </w:rPr>
              <w:t>●</w:t>
            </w:r>
          </w:p>
        </w:tc>
        <w:tc>
          <w:tcPr>
            <w:tcW w:w="5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adjustRightInd/>
              <w:snapToGrid/>
              <w:spacing w:line="320" w:lineRule="exact"/>
              <w:ind w:firstLine="0" w:firstLineChars="0"/>
              <w:rPr>
                <w:rFonts w:hint="eastAsia" w:ascii="仿宋" w:hAnsi="仿宋" w:eastAsia="仿宋" w:cs="仿宋"/>
                <w:i w:val="0"/>
                <w:iCs w:val="0"/>
                <w:color w:val="auto"/>
                <w:sz w:val="24"/>
                <w:szCs w:val="24"/>
                <w:highlight w:val="none"/>
                <w:u w:val="none"/>
                <w:lang w:val="en-US"/>
              </w:rPr>
            </w:pPr>
            <w:r>
              <w:rPr>
                <w:rFonts w:hint="eastAsia" w:ascii="宋体" w:hAnsi="宋体" w:eastAsia="宋体" w:cs="宋体"/>
                <w:color w:val="auto"/>
                <w:sz w:val="24"/>
                <w:szCs w:val="24"/>
                <w:highlight w:val="none"/>
              </w:rPr>
              <w:t>1.最大允许误差：≤±0.05℃；</w:t>
            </w:r>
          </w:p>
        </w:tc>
        <w:tc>
          <w:tcPr>
            <w:tcW w:w="4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adjustRightInd/>
              <w:snapToGrid/>
              <w:spacing w:line="320" w:lineRule="exact"/>
              <w:ind w:firstLine="0" w:firstLineChars="0"/>
              <w:jc w:val="center"/>
              <w:rPr>
                <w:rFonts w:hint="eastAsia" w:ascii="仿宋" w:hAnsi="仿宋" w:eastAsia="仿宋" w:cs="仿宋"/>
                <w:i w:val="0"/>
                <w:iCs w:val="0"/>
                <w:color w:val="auto"/>
                <w:sz w:val="24"/>
                <w:szCs w:val="24"/>
                <w:highlight w:val="none"/>
                <w:u w:val="none"/>
              </w:rPr>
            </w:pPr>
            <w:r>
              <w:rPr>
                <w:rFonts w:hint="eastAsia" w:ascii="宋体" w:hAnsi="宋体" w:eastAsia="宋体" w:cs="宋体"/>
                <w:color w:val="auto"/>
                <w:sz w:val="24"/>
                <w:szCs w:val="24"/>
                <w:highlight w:val="none"/>
              </w:rPr>
              <w:t>●</w:t>
            </w:r>
          </w:p>
        </w:tc>
        <w:tc>
          <w:tcPr>
            <w:tcW w:w="5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adjustRightInd/>
              <w:snapToGrid/>
              <w:spacing w:line="320" w:lineRule="exact"/>
              <w:ind w:firstLine="0" w:firstLineChars="0"/>
              <w:rPr>
                <w:rFonts w:hint="eastAsia" w:ascii="仿宋" w:hAnsi="仿宋" w:eastAsia="仿宋" w:cs="仿宋"/>
                <w:i w:val="0"/>
                <w:iCs w:val="0"/>
                <w:color w:val="auto"/>
                <w:sz w:val="24"/>
                <w:szCs w:val="24"/>
                <w:highlight w:val="none"/>
                <w:u w:val="none"/>
                <w:lang w:val="en-US"/>
              </w:rPr>
            </w:pPr>
            <w:r>
              <w:rPr>
                <w:rFonts w:hint="eastAsia" w:ascii="宋体" w:hAnsi="宋体" w:eastAsia="宋体" w:cs="宋体"/>
                <w:color w:val="auto"/>
                <w:sz w:val="24"/>
                <w:szCs w:val="24"/>
                <w:highlight w:val="none"/>
              </w:rPr>
              <w:t>2.分辨力：0.0001℃；</w:t>
            </w: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adjustRightInd/>
              <w:snapToGrid/>
              <w:spacing w:line="320" w:lineRule="exact"/>
              <w:ind w:firstLine="0" w:firstLineChars="0"/>
              <w:jc w:val="center"/>
              <w:rPr>
                <w:rFonts w:hint="eastAsia" w:ascii="仿宋" w:hAnsi="仿宋" w:eastAsia="仿宋" w:cs="仿宋"/>
                <w:i w:val="0"/>
                <w:iCs w:val="0"/>
                <w:color w:val="auto"/>
                <w:sz w:val="24"/>
                <w:szCs w:val="24"/>
                <w:highlight w:val="none"/>
                <w:u w:val="none"/>
              </w:rPr>
            </w:pPr>
            <w:r>
              <w:rPr>
                <w:rFonts w:hint="eastAsia" w:ascii="宋体" w:hAnsi="宋体" w:eastAsia="宋体" w:cs="宋体"/>
                <w:color w:val="auto"/>
                <w:sz w:val="24"/>
                <w:szCs w:val="24"/>
                <w:highlight w:val="none"/>
              </w:rPr>
              <w:t>●</w:t>
            </w:r>
          </w:p>
        </w:tc>
        <w:tc>
          <w:tcPr>
            <w:tcW w:w="5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adjustRightInd/>
              <w:snapToGrid/>
              <w:spacing w:line="320" w:lineRule="exact"/>
              <w:ind w:firstLine="0" w:firstLineChars="0"/>
              <w:rPr>
                <w:rFonts w:hint="eastAsia" w:ascii="仿宋" w:hAnsi="仿宋" w:eastAsia="仿宋" w:cs="仿宋"/>
                <w:i w:val="0"/>
                <w:iCs w:val="0"/>
                <w:color w:val="auto"/>
                <w:sz w:val="24"/>
                <w:szCs w:val="24"/>
                <w:highlight w:val="none"/>
                <w:u w:val="none"/>
                <w:lang w:val="en-US"/>
              </w:rPr>
            </w:pPr>
            <w:r>
              <w:rPr>
                <w:rFonts w:hint="eastAsia" w:ascii="宋体" w:hAnsi="宋体" w:eastAsia="宋体" w:cs="宋体"/>
                <w:color w:val="auto"/>
                <w:sz w:val="24"/>
                <w:szCs w:val="24"/>
                <w:highlight w:val="none"/>
              </w:rPr>
              <w:t>3.仪器稳定性：短期漂移：＜0.001℃/30天；</w:t>
            </w: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adjustRightInd/>
              <w:snapToGrid/>
              <w:spacing w:line="320" w:lineRule="exact"/>
              <w:ind w:firstLine="0" w:firstLineChars="0"/>
              <w:jc w:val="center"/>
              <w:rPr>
                <w:rFonts w:hint="eastAsia" w:ascii="仿宋" w:hAnsi="仿宋" w:eastAsia="仿宋" w:cs="仿宋"/>
                <w:i w:val="0"/>
                <w:iCs w:val="0"/>
                <w:color w:val="auto"/>
                <w:sz w:val="24"/>
                <w:szCs w:val="24"/>
                <w:highlight w:val="none"/>
                <w:u w:val="none"/>
              </w:rPr>
            </w:pPr>
            <w:r>
              <w:rPr>
                <w:rFonts w:hint="eastAsia" w:ascii="宋体" w:hAnsi="宋体" w:eastAsia="宋体" w:cs="宋体"/>
                <w:color w:val="auto"/>
                <w:sz w:val="24"/>
                <w:szCs w:val="24"/>
                <w:highlight w:val="none"/>
              </w:rPr>
              <w:t>●</w:t>
            </w:r>
          </w:p>
        </w:tc>
        <w:tc>
          <w:tcPr>
            <w:tcW w:w="5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adjustRightInd/>
              <w:snapToGrid/>
              <w:spacing w:line="320" w:lineRule="exact"/>
              <w:ind w:firstLine="0" w:firstLineChars="0"/>
              <w:rPr>
                <w:rFonts w:hint="eastAsia" w:ascii="仿宋" w:hAnsi="仿宋" w:eastAsia="仿宋" w:cs="仿宋"/>
                <w:i w:val="0"/>
                <w:iCs w:val="0"/>
                <w:color w:val="auto"/>
                <w:sz w:val="24"/>
                <w:szCs w:val="24"/>
                <w:highlight w:val="none"/>
                <w:u w:val="none"/>
                <w:lang w:val="en-US"/>
              </w:rPr>
            </w:pPr>
            <w:r>
              <w:rPr>
                <w:rFonts w:hint="eastAsia" w:ascii="宋体" w:hAnsi="宋体" w:eastAsia="宋体" w:cs="宋体"/>
                <w:color w:val="auto"/>
                <w:sz w:val="24"/>
                <w:szCs w:val="24"/>
                <w:highlight w:val="none"/>
              </w:rPr>
              <w:t>4.测量范围：应为0℃～100℃；</w:t>
            </w: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adjustRightInd/>
              <w:snapToGrid/>
              <w:spacing w:line="320" w:lineRule="exact"/>
              <w:ind w:firstLine="0" w:firstLineChars="0"/>
              <w:jc w:val="center"/>
              <w:rPr>
                <w:rFonts w:hint="eastAsia" w:ascii="仿宋" w:hAnsi="仿宋" w:eastAsia="仿宋" w:cs="仿宋"/>
                <w:i w:val="0"/>
                <w:iCs w:val="0"/>
                <w:color w:val="auto"/>
                <w:sz w:val="24"/>
                <w:szCs w:val="24"/>
                <w:highlight w:val="none"/>
                <w:u w:val="none"/>
              </w:rPr>
            </w:pPr>
            <w:r>
              <w:rPr>
                <w:rFonts w:hint="eastAsia" w:ascii="宋体" w:hAnsi="宋体" w:eastAsia="宋体" w:cs="宋体"/>
                <w:color w:val="auto"/>
                <w:sz w:val="24"/>
                <w:szCs w:val="24"/>
                <w:highlight w:val="none"/>
              </w:rPr>
              <w:t>●</w:t>
            </w:r>
          </w:p>
        </w:tc>
        <w:tc>
          <w:tcPr>
            <w:tcW w:w="5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adjustRightInd/>
              <w:snapToGrid/>
              <w:spacing w:line="320" w:lineRule="exact"/>
              <w:ind w:firstLine="0" w:firstLineChars="0"/>
              <w:rPr>
                <w:rFonts w:hint="eastAsia" w:ascii="仿宋" w:hAnsi="仿宋" w:eastAsia="仿宋" w:cs="仿宋"/>
                <w:i w:val="0"/>
                <w:iCs w:val="0"/>
                <w:color w:val="auto"/>
                <w:sz w:val="24"/>
                <w:szCs w:val="24"/>
                <w:highlight w:val="none"/>
                <w:u w:val="none"/>
                <w:lang w:val="en-US"/>
              </w:rPr>
            </w:pPr>
            <w:r>
              <w:rPr>
                <w:rFonts w:hint="eastAsia" w:ascii="宋体" w:hAnsi="宋体" w:eastAsia="宋体" w:cs="宋体"/>
                <w:color w:val="auto"/>
                <w:sz w:val="24"/>
                <w:szCs w:val="24"/>
                <w:highlight w:val="none"/>
              </w:rPr>
              <w:t>5.传感器耐压：大于10MPa；</w:t>
            </w: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adjustRightInd/>
              <w:snapToGrid/>
              <w:spacing w:line="320" w:lineRule="exact"/>
              <w:ind w:firstLine="0" w:firstLineChars="0"/>
              <w:jc w:val="center"/>
              <w:rPr>
                <w:rFonts w:hint="eastAsia" w:ascii="仿宋" w:hAnsi="仿宋" w:eastAsia="仿宋" w:cs="仿宋"/>
                <w:i w:val="0"/>
                <w:iCs w:val="0"/>
                <w:color w:val="auto"/>
                <w:sz w:val="24"/>
                <w:szCs w:val="24"/>
                <w:highlight w:val="none"/>
                <w:u w:val="none"/>
              </w:rPr>
            </w:pPr>
            <w:r>
              <w:rPr>
                <w:rFonts w:hint="eastAsia" w:ascii="宋体" w:hAnsi="宋体" w:eastAsia="宋体" w:cs="宋体"/>
                <w:color w:val="auto"/>
                <w:sz w:val="24"/>
                <w:szCs w:val="24"/>
                <w:highlight w:val="none"/>
              </w:rPr>
              <w:t>■</w:t>
            </w:r>
          </w:p>
        </w:tc>
        <w:tc>
          <w:tcPr>
            <w:tcW w:w="5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adjustRightInd/>
              <w:snapToGrid/>
              <w:spacing w:line="320" w:lineRule="exact"/>
              <w:ind w:firstLine="0" w:firstLineChars="0"/>
              <w:rPr>
                <w:rFonts w:hint="eastAsia" w:ascii="仿宋" w:hAnsi="仿宋" w:eastAsia="仿宋" w:cs="仿宋"/>
                <w:i w:val="0"/>
                <w:iCs w:val="0"/>
                <w:color w:val="auto"/>
                <w:sz w:val="24"/>
                <w:szCs w:val="24"/>
                <w:highlight w:val="none"/>
                <w:u w:val="none"/>
                <w:lang w:val="en-US"/>
              </w:rPr>
            </w:pPr>
            <w:r>
              <w:rPr>
                <w:rFonts w:hint="eastAsia" w:ascii="宋体" w:hAnsi="宋体" w:eastAsia="宋体" w:cs="宋体"/>
                <w:color w:val="auto"/>
                <w:sz w:val="24"/>
                <w:szCs w:val="24"/>
                <w:highlight w:val="none"/>
              </w:rPr>
              <w:t>6.传感器尺寸：传感器的外径小于45mm，传感器的长度小于600mm；</w:t>
            </w: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adjustRightInd/>
              <w:snapToGrid/>
              <w:spacing w:line="320" w:lineRule="exact"/>
              <w:ind w:firstLine="0" w:firstLineChars="0"/>
              <w:jc w:val="center"/>
              <w:rPr>
                <w:rFonts w:hint="eastAsia" w:ascii="仿宋" w:hAnsi="仿宋" w:eastAsia="仿宋" w:cs="仿宋"/>
                <w:i w:val="0"/>
                <w:iCs w:val="0"/>
                <w:color w:val="auto"/>
                <w:sz w:val="24"/>
                <w:szCs w:val="24"/>
                <w:highlight w:val="none"/>
                <w:u w:val="none"/>
              </w:rPr>
            </w:pPr>
            <w:r>
              <w:rPr>
                <w:rFonts w:hint="eastAsia" w:ascii="宋体" w:hAnsi="宋体" w:eastAsia="宋体" w:cs="宋体"/>
                <w:color w:val="auto"/>
                <w:sz w:val="24"/>
                <w:szCs w:val="24"/>
                <w:highlight w:val="none"/>
              </w:rPr>
              <w:t>●</w:t>
            </w:r>
          </w:p>
        </w:tc>
        <w:tc>
          <w:tcPr>
            <w:tcW w:w="5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adjustRightInd/>
              <w:snapToGrid/>
              <w:spacing w:line="320" w:lineRule="exact"/>
              <w:ind w:firstLine="0" w:firstLineChars="0"/>
              <w:rPr>
                <w:rFonts w:hint="eastAsia" w:ascii="仿宋" w:hAnsi="仿宋" w:eastAsia="仿宋" w:cs="仿宋"/>
                <w:i w:val="0"/>
                <w:iCs w:val="0"/>
                <w:color w:val="auto"/>
                <w:sz w:val="24"/>
                <w:szCs w:val="24"/>
                <w:highlight w:val="none"/>
                <w:u w:val="none"/>
                <w:lang w:val="en-US"/>
              </w:rPr>
            </w:pPr>
            <w:r>
              <w:rPr>
                <w:rFonts w:hint="eastAsia" w:ascii="宋体" w:hAnsi="宋体" w:eastAsia="宋体" w:cs="宋体"/>
                <w:color w:val="auto"/>
                <w:sz w:val="24"/>
                <w:szCs w:val="24"/>
                <w:highlight w:val="none"/>
              </w:rPr>
              <w:t>7.采样率：不低于1次/分；</w:t>
            </w: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adjustRightInd/>
              <w:snapToGrid/>
              <w:spacing w:line="320" w:lineRule="exact"/>
              <w:ind w:firstLine="0" w:firstLineChars="0"/>
              <w:jc w:val="center"/>
              <w:rPr>
                <w:rFonts w:hint="eastAsia" w:ascii="仿宋" w:hAnsi="仿宋" w:eastAsia="仿宋" w:cs="仿宋"/>
                <w:i w:val="0"/>
                <w:iCs w:val="0"/>
                <w:color w:val="auto"/>
                <w:sz w:val="24"/>
                <w:szCs w:val="24"/>
                <w:highlight w:val="none"/>
                <w:u w:val="none"/>
              </w:rPr>
            </w:pPr>
            <w:r>
              <w:rPr>
                <w:rFonts w:hint="eastAsia" w:ascii="宋体" w:hAnsi="宋体" w:eastAsia="宋体" w:cs="宋体"/>
                <w:color w:val="auto"/>
                <w:sz w:val="24"/>
                <w:szCs w:val="24"/>
                <w:highlight w:val="none"/>
              </w:rPr>
              <w:t>■</w:t>
            </w:r>
          </w:p>
        </w:tc>
        <w:tc>
          <w:tcPr>
            <w:tcW w:w="5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adjustRightInd/>
              <w:snapToGrid/>
              <w:spacing w:line="320" w:lineRule="exact"/>
              <w:ind w:firstLine="0" w:firstLineChars="0"/>
              <w:rPr>
                <w:rFonts w:hint="eastAsia" w:ascii="仿宋" w:hAnsi="仿宋" w:eastAsia="仿宋" w:cs="仿宋"/>
                <w:i w:val="0"/>
                <w:iCs w:val="0"/>
                <w:color w:val="auto"/>
                <w:sz w:val="24"/>
                <w:szCs w:val="24"/>
                <w:highlight w:val="none"/>
                <w:u w:val="none"/>
                <w:lang w:val="en-US"/>
              </w:rPr>
            </w:pPr>
            <w:r>
              <w:rPr>
                <w:rFonts w:hint="eastAsia" w:ascii="宋体" w:hAnsi="宋体" w:eastAsia="宋体" w:cs="宋体"/>
                <w:color w:val="auto"/>
                <w:sz w:val="24"/>
                <w:szCs w:val="24"/>
                <w:highlight w:val="none"/>
              </w:rPr>
              <w:t>8.时间服务精度：不大于1s；</w:t>
            </w: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adjustRightInd/>
              <w:snapToGrid/>
              <w:spacing w:line="320" w:lineRule="exact"/>
              <w:ind w:firstLine="0" w:firstLineChars="0"/>
              <w:jc w:val="center"/>
              <w:rPr>
                <w:rFonts w:hint="eastAsia" w:ascii="仿宋" w:hAnsi="仿宋" w:eastAsia="仿宋" w:cs="仿宋"/>
                <w:i w:val="0"/>
                <w:iCs w:val="0"/>
                <w:color w:val="auto"/>
                <w:sz w:val="24"/>
                <w:szCs w:val="24"/>
                <w:highlight w:val="none"/>
                <w:u w:val="none"/>
              </w:rPr>
            </w:pPr>
            <w:r>
              <w:rPr>
                <w:rFonts w:hint="eastAsia" w:ascii="宋体" w:hAnsi="宋体" w:eastAsia="宋体" w:cs="宋体"/>
                <w:color w:val="auto"/>
                <w:sz w:val="24"/>
                <w:szCs w:val="24"/>
                <w:highlight w:val="none"/>
              </w:rPr>
              <w:t>■</w:t>
            </w:r>
          </w:p>
        </w:tc>
        <w:tc>
          <w:tcPr>
            <w:tcW w:w="5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adjustRightInd/>
              <w:snapToGrid/>
              <w:spacing w:line="320" w:lineRule="exact"/>
              <w:ind w:firstLine="0" w:firstLineChars="0"/>
              <w:rPr>
                <w:rFonts w:hint="eastAsia" w:ascii="仿宋" w:hAnsi="仿宋" w:eastAsia="仿宋" w:cs="仿宋"/>
                <w:i w:val="0"/>
                <w:iCs w:val="0"/>
                <w:color w:val="auto"/>
                <w:sz w:val="24"/>
                <w:szCs w:val="24"/>
                <w:highlight w:val="none"/>
                <w:u w:val="none"/>
                <w:lang w:val="en-US"/>
              </w:rPr>
            </w:pPr>
            <w:r>
              <w:rPr>
                <w:rFonts w:hint="eastAsia" w:ascii="宋体" w:hAnsi="宋体" w:eastAsia="宋体" w:cs="宋体"/>
                <w:color w:val="auto"/>
                <w:sz w:val="24"/>
                <w:szCs w:val="24"/>
                <w:highlight w:val="none"/>
              </w:rPr>
              <w:t>9.自动校时：SNTP、卫星自动授时；</w:t>
            </w: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adjustRightInd/>
              <w:snapToGrid/>
              <w:spacing w:line="320" w:lineRule="exact"/>
              <w:ind w:firstLine="0" w:firstLineChars="0"/>
              <w:jc w:val="center"/>
              <w:rPr>
                <w:rFonts w:hint="eastAsia" w:ascii="仿宋" w:hAnsi="仿宋" w:eastAsia="仿宋" w:cs="仿宋"/>
                <w:i w:val="0"/>
                <w:iCs w:val="0"/>
                <w:color w:val="auto"/>
                <w:sz w:val="24"/>
                <w:szCs w:val="24"/>
                <w:highlight w:val="none"/>
                <w:u w:val="none"/>
              </w:rPr>
            </w:pPr>
            <w:r>
              <w:rPr>
                <w:rFonts w:hint="eastAsia" w:ascii="宋体" w:hAnsi="宋体" w:eastAsia="宋体" w:cs="宋体"/>
                <w:color w:val="auto"/>
                <w:sz w:val="24"/>
                <w:szCs w:val="24"/>
                <w:highlight w:val="none"/>
              </w:rPr>
              <w:t>●</w:t>
            </w:r>
          </w:p>
        </w:tc>
        <w:tc>
          <w:tcPr>
            <w:tcW w:w="5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adjustRightInd/>
              <w:snapToGrid/>
              <w:spacing w:line="320" w:lineRule="exact"/>
              <w:ind w:firstLine="0" w:firstLineChars="0"/>
              <w:rPr>
                <w:rFonts w:hint="eastAsia" w:ascii="仿宋" w:hAnsi="仿宋" w:eastAsia="仿宋" w:cs="仿宋"/>
                <w:i w:val="0"/>
                <w:iCs w:val="0"/>
                <w:color w:val="auto"/>
                <w:sz w:val="24"/>
                <w:szCs w:val="24"/>
                <w:highlight w:val="none"/>
                <w:u w:val="none"/>
                <w:lang w:val="en-US"/>
              </w:rPr>
            </w:pPr>
            <w:r>
              <w:rPr>
                <w:rFonts w:hint="eastAsia" w:ascii="宋体" w:hAnsi="宋体" w:eastAsia="宋体" w:cs="宋体"/>
                <w:color w:val="auto"/>
                <w:sz w:val="24"/>
                <w:szCs w:val="24"/>
                <w:highlight w:val="none"/>
              </w:rPr>
              <w:t>10.数据输出：</w:t>
            </w:r>
            <w:r>
              <w:rPr>
                <w:rFonts w:hint="eastAsia" w:ascii="宋体" w:hAnsi="宋体" w:eastAsia="宋体" w:cs="宋体"/>
                <w:color w:val="auto"/>
                <w:sz w:val="24"/>
                <w:szCs w:val="24"/>
                <w:highlight w:val="none"/>
                <w:lang w:val="en-US" w:eastAsia="zh-CN"/>
              </w:rPr>
              <w:t>产出观测数据、工作日志等</w:t>
            </w:r>
            <w:r>
              <w:rPr>
                <w:rFonts w:hint="eastAsia" w:ascii="宋体" w:hAnsi="宋体" w:cs="宋体"/>
                <w:color w:val="auto"/>
                <w:sz w:val="24"/>
                <w:szCs w:val="24"/>
                <w:highlight w:val="none"/>
                <w:lang w:val="en-US" w:eastAsia="zh-CN"/>
              </w:rPr>
              <w:t>文</w:t>
            </w:r>
            <w:r>
              <w:rPr>
                <w:rFonts w:hint="eastAsia" w:ascii="宋体" w:hAnsi="宋体" w:eastAsia="宋体" w:cs="宋体"/>
                <w:color w:val="auto"/>
                <w:sz w:val="24"/>
                <w:szCs w:val="24"/>
                <w:highlight w:val="none"/>
                <w:lang w:val="en-US" w:eastAsia="zh-CN"/>
              </w:rPr>
              <w:t>件，其内容和格</w:t>
            </w:r>
            <w:r>
              <w:rPr>
                <w:rFonts w:hint="default" w:ascii="宋体" w:hAnsi="宋体" w:eastAsia="宋体" w:cs="宋体"/>
                <w:color w:val="auto"/>
                <w:sz w:val="24"/>
                <w:szCs w:val="24"/>
                <w:highlight w:val="none"/>
              </w:rPr>
              <w:t>式应符合测试技术规范（或测试大纲）要求。</w:t>
            </w: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adjustRightInd/>
              <w:snapToGrid/>
              <w:spacing w:line="320" w:lineRule="exact"/>
              <w:ind w:firstLine="0" w:firstLineChars="0"/>
              <w:jc w:val="center"/>
              <w:rPr>
                <w:rFonts w:hint="eastAsia" w:ascii="仿宋" w:hAnsi="仿宋" w:eastAsia="仿宋" w:cs="仿宋"/>
                <w:i w:val="0"/>
                <w:iCs w:val="0"/>
                <w:color w:val="auto"/>
                <w:sz w:val="24"/>
                <w:szCs w:val="24"/>
                <w:highlight w:val="none"/>
                <w:u w:val="none"/>
              </w:rPr>
            </w:pPr>
            <w:r>
              <w:rPr>
                <w:rFonts w:hint="eastAsia" w:ascii="宋体" w:hAnsi="宋体" w:eastAsia="宋体" w:cs="宋体"/>
                <w:color w:val="auto"/>
                <w:sz w:val="24"/>
                <w:szCs w:val="24"/>
                <w:highlight w:val="none"/>
              </w:rPr>
              <w:t>●</w:t>
            </w:r>
          </w:p>
        </w:tc>
        <w:tc>
          <w:tcPr>
            <w:tcW w:w="5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adjustRightInd/>
              <w:snapToGrid/>
              <w:spacing w:line="320" w:lineRule="exact"/>
              <w:ind w:firstLine="0" w:firstLineChars="0"/>
              <w:rPr>
                <w:rFonts w:hint="eastAsia" w:ascii="仿宋" w:hAnsi="仿宋" w:eastAsia="仿宋" w:cs="仿宋"/>
                <w:i w:val="0"/>
                <w:iCs w:val="0"/>
                <w:color w:val="auto"/>
                <w:sz w:val="24"/>
                <w:szCs w:val="24"/>
                <w:highlight w:val="none"/>
                <w:u w:val="none"/>
                <w:lang w:val="en-US"/>
              </w:rPr>
            </w:pPr>
            <w:r>
              <w:rPr>
                <w:rFonts w:hint="eastAsia" w:ascii="宋体" w:hAnsi="宋体" w:eastAsia="宋体" w:cs="宋体"/>
                <w:color w:val="auto"/>
                <w:sz w:val="24"/>
                <w:szCs w:val="24"/>
                <w:highlight w:val="none"/>
              </w:rPr>
              <w:t>11.通信协议：应符合《中国地震前兆台网技术规程》的要求；</w:t>
            </w: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adjustRightInd/>
              <w:snapToGrid/>
              <w:spacing w:line="320" w:lineRule="exact"/>
              <w:ind w:firstLine="0" w:firstLineChars="0"/>
              <w:jc w:val="center"/>
              <w:rPr>
                <w:rFonts w:hint="eastAsia" w:ascii="仿宋" w:hAnsi="仿宋" w:eastAsia="仿宋" w:cs="仿宋"/>
                <w:i w:val="0"/>
                <w:iCs w:val="0"/>
                <w:color w:val="auto"/>
                <w:sz w:val="24"/>
                <w:szCs w:val="24"/>
                <w:highlight w:val="none"/>
                <w:u w:val="none"/>
              </w:rPr>
            </w:pPr>
          </w:p>
        </w:tc>
        <w:tc>
          <w:tcPr>
            <w:tcW w:w="5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adjustRightInd/>
              <w:snapToGrid/>
              <w:spacing w:line="320" w:lineRule="exact"/>
              <w:ind w:firstLine="0" w:firstLineChars="0"/>
              <w:rPr>
                <w:rFonts w:hint="eastAsia" w:ascii="仿宋" w:hAnsi="仿宋" w:eastAsia="仿宋" w:cs="仿宋"/>
                <w:i w:val="0"/>
                <w:iCs w:val="0"/>
                <w:color w:val="auto"/>
                <w:sz w:val="24"/>
                <w:szCs w:val="24"/>
                <w:highlight w:val="none"/>
                <w:u w:val="none"/>
                <w:lang w:val="en-US"/>
              </w:rPr>
            </w:pPr>
            <w:r>
              <w:rPr>
                <w:rFonts w:hint="eastAsia" w:ascii="宋体" w:hAnsi="宋体" w:eastAsia="宋体" w:cs="宋体"/>
                <w:color w:val="auto"/>
                <w:sz w:val="24"/>
                <w:szCs w:val="24"/>
                <w:highlight w:val="none"/>
              </w:rPr>
              <w:t>12.通讯接口：标准以太网RJ45接口；</w:t>
            </w: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adjustRightInd/>
              <w:snapToGrid/>
              <w:spacing w:line="320" w:lineRule="exact"/>
              <w:ind w:firstLine="0" w:firstLineChars="0"/>
              <w:jc w:val="center"/>
              <w:rPr>
                <w:rFonts w:hint="eastAsia" w:ascii="仿宋" w:hAnsi="仿宋" w:eastAsia="仿宋" w:cs="仿宋"/>
                <w:i w:val="0"/>
                <w:iCs w:val="0"/>
                <w:color w:val="auto"/>
                <w:sz w:val="24"/>
                <w:szCs w:val="24"/>
                <w:highlight w:val="none"/>
                <w:u w:val="none"/>
              </w:rPr>
            </w:pPr>
            <w:r>
              <w:rPr>
                <w:rFonts w:hint="eastAsia" w:ascii="宋体" w:hAnsi="宋体" w:eastAsia="宋体" w:cs="宋体"/>
                <w:color w:val="auto"/>
                <w:sz w:val="24"/>
                <w:szCs w:val="24"/>
                <w:highlight w:val="none"/>
              </w:rPr>
              <w:t>■</w:t>
            </w:r>
          </w:p>
        </w:tc>
        <w:tc>
          <w:tcPr>
            <w:tcW w:w="5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adjustRightInd/>
              <w:snapToGrid/>
              <w:spacing w:line="320" w:lineRule="exact"/>
              <w:ind w:firstLine="0" w:firstLineChars="0"/>
              <w:rPr>
                <w:rFonts w:hint="eastAsia" w:ascii="仿宋" w:hAnsi="仿宋" w:eastAsia="仿宋" w:cs="仿宋"/>
                <w:i w:val="0"/>
                <w:iCs w:val="0"/>
                <w:color w:val="auto"/>
                <w:sz w:val="24"/>
                <w:szCs w:val="24"/>
                <w:highlight w:val="none"/>
                <w:u w:val="none"/>
                <w:lang w:val="en-US"/>
              </w:rPr>
            </w:pPr>
            <w:r>
              <w:rPr>
                <w:rFonts w:hint="eastAsia" w:ascii="宋体" w:hAnsi="宋体" w:eastAsia="宋体" w:cs="宋体"/>
                <w:color w:val="auto"/>
                <w:sz w:val="24"/>
                <w:szCs w:val="24"/>
                <w:highlight w:val="none"/>
              </w:rPr>
              <w:t>13.电源电压适应性：AC：180V～240V或DC：9V～13.8V范围内正常工作，交直流供电自动切换时不影响仪器正常工作；</w:t>
            </w: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adjustRightInd/>
              <w:snapToGrid/>
              <w:spacing w:line="320" w:lineRule="exact"/>
              <w:ind w:firstLine="0" w:firstLineChars="0"/>
              <w:jc w:val="center"/>
              <w:rPr>
                <w:rFonts w:hint="eastAsia" w:ascii="仿宋" w:hAnsi="仿宋" w:eastAsia="仿宋" w:cs="仿宋"/>
                <w:i w:val="0"/>
                <w:iCs w:val="0"/>
                <w:color w:val="auto"/>
                <w:sz w:val="24"/>
                <w:szCs w:val="24"/>
                <w:highlight w:val="none"/>
                <w:u w:val="none"/>
              </w:rPr>
            </w:pPr>
            <w:r>
              <w:rPr>
                <w:rFonts w:hint="eastAsia" w:ascii="宋体" w:hAnsi="宋体" w:eastAsia="宋体" w:cs="宋体"/>
                <w:color w:val="auto"/>
                <w:sz w:val="24"/>
                <w:szCs w:val="24"/>
                <w:highlight w:val="none"/>
              </w:rPr>
              <w:t>■</w:t>
            </w:r>
          </w:p>
        </w:tc>
        <w:tc>
          <w:tcPr>
            <w:tcW w:w="5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adjustRightInd/>
              <w:snapToGrid/>
              <w:spacing w:line="320" w:lineRule="exact"/>
              <w:ind w:firstLine="0" w:firstLineChars="0"/>
              <w:rPr>
                <w:rFonts w:hint="eastAsia" w:ascii="仿宋" w:hAnsi="仿宋" w:eastAsia="仿宋" w:cs="仿宋"/>
                <w:i w:val="0"/>
                <w:iCs w:val="0"/>
                <w:color w:val="auto"/>
                <w:sz w:val="24"/>
                <w:szCs w:val="24"/>
                <w:highlight w:val="none"/>
                <w:u w:val="none"/>
                <w:lang w:val="en-US"/>
              </w:rPr>
            </w:pPr>
            <w:r>
              <w:rPr>
                <w:rFonts w:hint="eastAsia" w:ascii="宋体" w:hAnsi="宋体" w:eastAsia="宋体" w:cs="宋体"/>
                <w:color w:val="auto"/>
                <w:sz w:val="24"/>
                <w:szCs w:val="24"/>
                <w:highlight w:val="none"/>
              </w:rPr>
              <w:t>14.温湿度适应性：主机工作湿度范围20%～80%，工作温度范围-15℃～50℃；</w:t>
            </w: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adjustRightInd/>
              <w:snapToGrid/>
              <w:spacing w:line="320" w:lineRule="exact"/>
              <w:ind w:firstLine="0" w:firstLineChars="0"/>
              <w:jc w:val="center"/>
              <w:rPr>
                <w:rFonts w:hint="eastAsia" w:ascii="仿宋" w:hAnsi="仿宋" w:eastAsia="仿宋" w:cs="仿宋"/>
                <w:i w:val="0"/>
                <w:iCs w:val="0"/>
                <w:color w:val="auto"/>
                <w:sz w:val="24"/>
                <w:szCs w:val="24"/>
                <w:highlight w:val="none"/>
                <w:u w:val="none"/>
              </w:rPr>
            </w:pPr>
            <w:r>
              <w:rPr>
                <w:rFonts w:hint="eastAsia" w:ascii="宋体" w:hAnsi="宋体" w:eastAsia="宋体" w:cs="宋体"/>
                <w:color w:val="auto"/>
                <w:sz w:val="24"/>
                <w:szCs w:val="24"/>
                <w:highlight w:val="none"/>
              </w:rPr>
              <w:t>■</w:t>
            </w:r>
          </w:p>
        </w:tc>
        <w:tc>
          <w:tcPr>
            <w:tcW w:w="5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adjustRightInd/>
              <w:snapToGrid/>
              <w:spacing w:line="320" w:lineRule="exact"/>
              <w:ind w:firstLine="0" w:firstLineChars="0"/>
              <w:rPr>
                <w:rFonts w:hint="eastAsia" w:ascii="仿宋" w:hAnsi="仿宋" w:eastAsia="仿宋" w:cs="仿宋"/>
                <w:i w:val="0"/>
                <w:iCs w:val="0"/>
                <w:color w:val="auto"/>
                <w:sz w:val="24"/>
                <w:szCs w:val="24"/>
                <w:highlight w:val="none"/>
                <w:u w:val="none"/>
                <w:lang w:val="en-US"/>
              </w:rPr>
            </w:pPr>
            <w:r>
              <w:rPr>
                <w:rFonts w:hint="eastAsia" w:ascii="宋体" w:hAnsi="宋体" w:eastAsia="宋体" w:cs="宋体"/>
                <w:color w:val="auto"/>
                <w:sz w:val="24"/>
                <w:szCs w:val="24"/>
                <w:highlight w:val="none"/>
              </w:rPr>
              <w:t>15.数据存储容量：应能保存3个月以上观测数据及相关信息；</w:t>
            </w: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adjustRightInd/>
              <w:snapToGrid/>
              <w:spacing w:line="320" w:lineRule="exact"/>
              <w:ind w:firstLine="0" w:firstLineChars="0"/>
              <w:jc w:val="center"/>
              <w:rPr>
                <w:rFonts w:hint="eastAsia" w:ascii="仿宋" w:hAnsi="仿宋" w:eastAsia="仿宋" w:cs="仿宋"/>
                <w:i w:val="0"/>
                <w:iCs w:val="0"/>
                <w:color w:val="auto"/>
                <w:sz w:val="24"/>
                <w:szCs w:val="24"/>
                <w:highlight w:val="none"/>
                <w:u w:val="none"/>
              </w:rPr>
            </w:pPr>
            <w:r>
              <w:rPr>
                <w:rFonts w:hint="eastAsia" w:ascii="宋体" w:hAnsi="宋体" w:eastAsia="宋体" w:cs="宋体"/>
                <w:color w:val="auto"/>
                <w:sz w:val="24"/>
                <w:szCs w:val="24"/>
                <w:highlight w:val="none"/>
              </w:rPr>
              <w:t>■</w:t>
            </w:r>
          </w:p>
        </w:tc>
        <w:tc>
          <w:tcPr>
            <w:tcW w:w="5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adjustRightInd/>
              <w:snapToGrid/>
              <w:spacing w:line="320" w:lineRule="exact"/>
              <w:ind w:firstLine="0" w:firstLineChars="0"/>
              <w:rPr>
                <w:rFonts w:hint="eastAsia" w:ascii="仿宋" w:hAnsi="仿宋" w:eastAsia="仿宋" w:cs="仿宋"/>
                <w:i w:val="0"/>
                <w:iCs w:val="0"/>
                <w:color w:val="auto"/>
                <w:sz w:val="24"/>
                <w:szCs w:val="24"/>
                <w:highlight w:val="none"/>
                <w:u w:val="none"/>
                <w:lang w:val="en-US"/>
              </w:rPr>
            </w:pPr>
            <w:r>
              <w:rPr>
                <w:rFonts w:hint="eastAsia" w:ascii="宋体" w:hAnsi="宋体" w:eastAsia="宋体" w:cs="宋体"/>
                <w:color w:val="auto"/>
                <w:sz w:val="24"/>
                <w:szCs w:val="24"/>
                <w:highlight w:val="none"/>
              </w:rPr>
              <w:t>16.显示功能：仪器应具有显示当前测量值、显示仪器的工作参数的功能；</w:t>
            </w: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adjustRightInd/>
              <w:snapToGrid/>
              <w:spacing w:line="320" w:lineRule="exact"/>
              <w:ind w:firstLine="0" w:firstLineChars="0"/>
              <w:jc w:val="center"/>
              <w:rPr>
                <w:rFonts w:hint="eastAsia" w:ascii="仿宋" w:hAnsi="仿宋" w:eastAsia="仿宋" w:cs="仿宋"/>
                <w:i w:val="0"/>
                <w:iCs w:val="0"/>
                <w:color w:val="auto"/>
                <w:sz w:val="24"/>
                <w:szCs w:val="24"/>
                <w:highlight w:val="none"/>
                <w:u w:val="none"/>
              </w:rPr>
            </w:pPr>
            <w:r>
              <w:rPr>
                <w:rFonts w:hint="eastAsia" w:ascii="宋体" w:hAnsi="宋体" w:eastAsia="宋体" w:cs="宋体"/>
                <w:color w:val="auto"/>
                <w:sz w:val="24"/>
                <w:szCs w:val="24"/>
                <w:highlight w:val="none"/>
              </w:rPr>
              <w:t>■</w:t>
            </w:r>
          </w:p>
        </w:tc>
        <w:tc>
          <w:tcPr>
            <w:tcW w:w="5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adjustRightInd/>
              <w:snapToGrid/>
              <w:spacing w:line="320" w:lineRule="exact"/>
              <w:ind w:firstLine="0" w:firstLineChars="0"/>
              <w:rPr>
                <w:rFonts w:hint="eastAsia" w:ascii="仿宋" w:hAnsi="仿宋" w:eastAsia="仿宋" w:cs="仿宋"/>
                <w:i w:val="0"/>
                <w:iCs w:val="0"/>
                <w:color w:val="auto"/>
                <w:sz w:val="24"/>
                <w:szCs w:val="24"/>
                <w:highlight w:val="none"/>
                <w:u w:val="none"/>
              </w:rPr>
            </w:pPr>
            <w:r>
              <w:rPr>
                <w:rFonts w:hint="eastAsia" w:ascii="宋体" w:hAnsi="宋体" w:eastAsia="宋体" w:cs="宋体"/>
                <w:color w:val="auto"/>
                <w:sz w:val="24"/>
                <w:szCs w:val="24"/>
                <w:highlight w:val="none"/>
              </w:rPr>
              <w:t>17.工作参数配置：应能在工作现场手动或通过通信接口置入、修改、读取和复位工作参数；</w:t>
            </w: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adjustRightInd/>
              <w:snapToGrid/>
              <w:spacing w:line="320" w:lineRule="exact"/>
              <w:ind w:firstLine="0" w:firstLineChars="0"/>
              <w:jc w:val="center"/>
              <w:rPr>
                <w:rFonts w:hint="eastAsia" w:ascii="仿宋" w:hAnsi="仿宋" w:eastAsia="仿宋" w:cs="仿宋"/>
                <w:i w:val="0"/>
                <w:iCs w:val="0"/>
                <w:color w:val="auto"/>
                <w:sz w:val="24"/>
                <w:szCs w:val="24"/>
                <w:highlight w:val="none"/>
                <w:u w:val="none"/>
              </w:rPr>
            </w:pPr>
            <w:r>
              <w:rPr>
                <w:rFonts w:hint="eastAsia" w:ascii="宋体" w:hAnsi="宋体" w:eastAsia="宋体" w:cs="宋体"/>
                <w:color w:val="auto"/>
                <w:sz w:val="24"/>
                <w:szCs w:val="24"/>
                <w:highlight w:val="none"/>
              </w:rPr>
              <w:t>■</w:t>
            </w:r>
          </w:p>
        </w:tc>
        <w:tc>
          <w:tcPr>
            <w:tcW w:w="5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adjustRightInd/>
              <w:snapToGrid/>
              <w:spacing w:line="320" w:lineRule="exact"/>
              <w:ind w:firstLine="0" w:firstLineChars="0"/>
              <w:rPr>
                <w:rFonts w:hint="eastAsia" w:ascii="仿宋" w:hAnsi="仿宋" w:eastAsia="仿宋" w:cs="仿宋"/>
                <w:i w:val="0"/>
                <w:iCs w:val="0"/>
                <w:color w:val="auto"/>
                <w:sz w:val="24"/>
                <w:szCs w:val="24"/>
                <w:highlight w:val="none"/>
                <w:u w:val="none"/>
              </w:rPr>
            </w:pPr>
            <w:r>
              <w:rPr>
                <w:rFonts w:hint="eastAsia" w:ascii="宋体" w:hAnsi="宋体" w:eastAsia="宋体" w:cs="宋体"/>
                <w:color w:val="auto"/>
                <w:sz w:val="24"/>
                <w:szCs w:val="24"/>
                <w:highlight w:val="none"/>
              </w:rPr>
              <w:t>18.远程控制：1）工作参数设定；2）仪器重启；3）仪器软件更新升级；4）数据日志查询、下载；</w:t>
            </w: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9"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adjustRightInd/>
              <w:snapToGrid/>
              <w:spacing w:line="320" w:lineRule="exact"/>
              <w:ind w:firstLine="0" w:firstLineChars="0"/>
              <w:jc w:val="center"/>
              <w:rPr>
                <w:rFonts w:hint="eastAsia" w:ascii="仿宋" w:hAnsi="仿宋" w:eastAsia="仿宋" w:cs="仿宋"/>
                <w:i w:val="0"/>
                <w:iCs w:val="0"/>
                <w:color w:val="auto"/>
                <w:sz w:val="24"/>
                <w:szCs w:val="24"/>
                <w:highlight w:val="none"/>
                <w:u w:val="none"/>
              </w:rPr>
            </w:pPr>
          </w:p>
        </w:tc>
        <w:tc>
          <w:tcPr>
            <w:tcW w:w="5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adjustRightInd/>
              <w:snapToGrid/>
              <w:spacing w:line="320" w:lineRule="exact"/>
              <w:ind w:firstLine="0" w:firstLineChars="0"/>
              <w:rPr>
                <w:rFonts w:hint="eastAsia" w:ascii="仿宋" w:hAnsi="仿宋" w:eastAsia="仿宋" w:cs="仿宋"/>
                <w:i w:val="0"/>
                <w:iCs w:val="0"/>
                <w:color w:val="auto"/>
                <w:sz w:val="24"/>
                <w:szCs w:val="24"/>
                <w:highlight w:val="none"/>
                <w:u w:val="none"/>
              </w:rPr>
            </w:pPr>
            <w:r>
              <w:rPr>
                <w:rFonts w:hint="eastAsia" w:ascii="宋体" w:hAnsi="宋体" w:eastAsia="宋体" w:cs="宋体"/>
                <w:color w:val="auto"/>
                <w:sz w:val="24"/>
                <w:szCs w:val="24"/>
                <w:highlight w:val="none"/>
              </w:rPr>
              <w:t>19.仪器外观：1）铭牌标志上应有产品名称、型号、出厂编号、制造日期、制造厂名等；2）面板显示清晰完整。接插件开关接触良好，机械连接部分紧密牢固，无影响仪器正常工作的损伤；3）仪器外表无裂纹、无涂敷层剥落损伤等；</w:t>
            </w: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adjustRightInd/>
              <w:snapToGrid/>
              <w:spacing w:line="320" w:lineRule="exact"/>
              <w:ind w:firstLine="0" w:firstLineChars="0"/>
              <w:jc w:val="center"/>
              <w:rPr>
                <w:rFonts w:hint="eastAsia" w:ascii="仿宋" w:hAnsi="仿宋" w:eastAsia="仿宋" w:cs="仿宋"/>
                <w:i w:val="0"/>
                <w:iCs w:val="0"/>
                <w:color w:val="auto"/>
                <w:sz w:val="24"/>
                <w:szCs w:val="24"/>
                <w:highlight w:val="none"/>
                <w:u w:val="none"/>
              </w:rPr>
            </w:pPr>
          </w:p>
        </w:tc>
        <w:tc>
          <w:tcPr>
            <w:tcW w:w="5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adjustRightInd/>
              <w:snapToGrid/>
              <w:spacing w:line="320" w:lineRule="exact"/>
              <w:ind w:firstLine="0" w:firstLineChars="0"/>
              <w:rPr>
                <w:rFonts w:hint="eastAsia" w:ascii="仿宋" w:hAnsi="仿宋" w:eastAsia="仿宋" w:cs="仿宋"/>
                <w:i w:val="0"/>
                <w:iCs w:val="0"/>
                <w:color w:val="auto"/>
                <w:sz w:val="24"/>
                <w:szCs w:val="24"/>
                <w:highlight w:val="none"/>
                <w:u w:val="none"/>
              </w:rPr>
            </w:pPr>
            <w:r>
              <w:rPr>
                <w:rFonts w:hint="eastAsia" w:ascii="宋体" w:hAnsi="宋体" w:eastAsia="宋体" w:cs="宋体"/>
                <w:color w:val="auto"/>
                <w:sz w:val="24"/>
                <w:szCs w:val="24"/>
                <w:highlight w:val="none"/>
              </w:rPr>
              <w:t>20.主机尺寸：能够安装在19”标准机柜内；</w:t>
            </w: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adjustRightInd/>
              <w:snapToGrid/>
              <w:spacing w:line="320" w:lineRule="exact"/>
              <w:ind w:firstLine="0" w:firstLineChars="0"/>
              <w:jc w:val="center"/>
              <w:rPr>
                <w:rFonts w:hint="eastAsia" w:ascii="仿宋" w:hAnsi="仿宋" w:eastAsia="仿宋" w:cs="仿宋"/>
                <w:i w:val="0"/>
                <w:iCs w:val="0"/>
                <w:color w:val="auto"/>
                <w:sz w:val="24"/>
                <w:szCs w:val="24"/>
                <w:highlight w:val="none"/>
                <w:u w:val="none"/>
              </w:rPr>
            </w:pPr>
          </w:p>
        </w:tc>
        <w:tc>
          <w:tcPr>
            <w:tcW w:w="5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adjustRightInd/>
              <w:snapToGrid/>
              <w:spacing w:line="320" w:lineRule="exact"/>
              <w:ind w:firstLine="0" w:firstLineChars="0"/>
              <w:rPr>
                <w:rFonts w:hint="eastAsia" w:ascii="仿宋" w:hAnsi="仿宋" w:eastAsia="仿宋" w:cs="仿宋"/>
                <w:i w:val="0"/>
                <w:iCs w:val="0"/>
                <w:color w:val="auto"/>
                <w:sz w:val="24"/>
                <w:szCs w:val="24"/>
                <w:highlight w:val="none"/>
                <w:u w:val="none"/>
              </w:rPr>
            </w:pPr>
            <w:r>
              <w:rPr>
                <w:rFonts w:hint="eastAsia" w:ascii="宋体" w:hAnsi="宋体" w:eastAsia="宋体" w:cs="宋体"/>
                <w:color w:val="auto"/>
                <w:sz w:val="24"/>
                <w:szCs w:val="24"/>
                <w:highlight w:val="none"/>
              </w:rPr>
              <w:t>21.仪器运输：能够在环境温度为-40℃～+50℃以及小于90%相对湿度条件下运输；达到国家运输抗振标准；</w:t>
            </w: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adjustRightInd/>
              <w:snapToGrid/>
              <w:spacing w:line="320" w:lineRule="exact"/>
              <w:ind w:firstLine="0" w:firstLineChars="0"/>
              <w:jc w:val="center"/>
              <w:rPr>
                <w:rFonts w:hint="eastAsia" w:ascii="仿宋" w:hAnsi="仿宋" w:eastAsia="仿宋" w:cs="仿宋"/>
                <w:i w:val="0"/>
                <w:iCs w:val="0"/>
                <w:color w:val="auto"/>
                <w:sz w:val="24"/>
                <w:szCs w:val="24"/>
                <w:highlight w:val="none"/>
                <w:u w:val="none"/>
              </w:rPr>
            </w:pPr>
            <w:r>
              <w:rPr>
                <w:rFonts w:hint="eastAsia" w:ascii="宋体" w:hAnsi="宋体" w:eastAsia="宋体" w:cs="宋体"/>
                <w:color w:val="auto"/>
                <w:sz w:val="24"/>
                <w:szCs w:val="24"/>
                <w:highlight w:val="none"/>
              </w:rPr>
              <w:t>■</w:t>
            </w:r>
          </w:p>
        </w:tc>
        <w:tc>
          <w:tcPr>
            <w:tcW w:w="5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adjustRightInd/>
              <w:snapToGrid/>
              <w:spacing w:line="320" w:lineRule="exact"/>
              <w:ind w:firstLine="0" w:firstLineChars="0"/>
              <w:rPr>
                <w:rFonts w:hint="eastAsia" w:ascii="仿宋" w:hAnsi="仿宋" w:eastAsia="仿宋" w:cs="仿宋"/>
                <w:i w:val="0"/>
                <w:iCs w:val="0"/>
                <w:color w:val="auto"/>
                <w:kern w:val="0"/>
                <w:sz w:val="24"/>
                <w:szCs w:val="24"/>
                <w:highlight w:val="none"/>
                <w:u w:val="none"/>
                <w:lang w:val="en-US" w:eastAsia="zh-CN" w:bidi="ar"/>
              </w:rPr>
            </w:pPr>
            <w:r>
              <w:rPr>
                <w:rFonts w:hint="eastAsia" w:ascii="宋体" w:hAnsi="宋体" w:eastAsia="宋体" w:cs="宋体"/>
                <w:color w:val="auto"/>
                <w:sz w:val="24"/>
                <w:szCs w:val="24"/>
                <w:highlight w:val="none"/>
              </w:rPr>
              <w:t>22.线缆：具有耐腐蚀、防水、耐磨、耐老化等优异性能；标配长度不少于200m。</w:t>
            </w: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adjustRightInd/>
              <w:snapToGrid/>
              <w:spacing w:line="320" w:lineRule="exact"/>
              <w:ind w:firstLine="0" w:firstLineChars="0"/>
              <w:jc w:val="center"/>
              <w:rPr>
                <w:rFonts w:hint="eastAsia" w:ascii="仿宋" w:hAnsi="仿宋" w:eastAsia="仿宋" w:cs="仿宋"/>
                <w:i w:val="0"/>
                <w:iCs w:val="0"/>
                <w:color w:val="auto"/>
                <w:sz w:val="24"/>
                <w:szCs w:val="24"/>
                <w:highlight w:val="none"/>
                <w:u w:val="none"/>
              </w:rPr>
            </w:pPr>
            <w:r>
              <w:rPr>
                <w:rFonts w:hint="eastAsia" w:ascii="宋体" w:hAnsi="宋体" w:eastAsia="宋体" w:cs="宋体"/>
                <w:color w:val="auto"/>
                <w:sz w:val="24"/>
                <w:szCs w:val="24"/>
                <w:highlight w:val="none"/>
              </w:rPr>
              <w:t>●</w:t>
            </w:r>
          </w:p>
        </w:tc>
        <w:tc>
          <w:tcPr>
            <w:tcW w:w="5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adjustRightInd/>
              <w:snapToGrid/>
              <w:spacing w:line="320" w:lineRule="exact"/>
              <w:ind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23.支持“十</w:t>
            </w:r>
            <w:r>
              <w:rPr>
                <w:rFonts w:hint="default" w:ascii="宋体" w:hAnsi="宋体" w:eastAsia="宋体" w:cs="宋体"/>
                <w:color w:val="auto"/>
                <w:sz w:val="24"/>
                <w:szCs w:val="24"/>
                <w:highlight w:val="none"/>
              </w:rPr>
              <w:t>五”通信和接口协议，并承诺五年内根据新发布的通信和接口协议免费提供软硬件升级</w:t>
            </w:r>
            <w:r>
              <w:rPr>
                <w:rFonts w:hint="eastAsia" w:ascii="宋体" w:hAnsi="宋体" w:eastAsia="宋体" w:cs="宋体"/>
                <w:color w:val="auto"/>
                <w:sz w:val="24"/>
                <w:szCs w:val="24"/>
                <w:highlight w:val="none"/>
                <w:lang w:eastAsia="zh-CN"/>
              </w:rPr>
              <w:t>（</w:t>
            </w:r>
            <w:r>
              <w:rPr>
                <w:rFonts w:hint="default" w:ascii="宋体" w:hAnsi="宋体" w:eastAsia="宋体" w:cs="宋体"/>
                <w:color w:val="auto"/>
                <w:sz w:val="24"/>
                <w:szCs w:val="24"/>
                <w:highlight w:val="none"/>
              </w:rPr>
              <w:t>投标人须提供承诺书</w:t>
            </w:r>
            <w:r>
              <w:rPr>
                <w:rFonts w:hint="eastAsia" w:ascii="宋体" w:hAnsi="宋体" w:eastAsia="宋体" w:cs="宋体"/>
                <w:color w:val="auto"/>
                <w:sz w:val="24"/>
                <w:szCs w:val="24"/>
                <w:highlight w:val="none"/>
                <w:lang w:eastAsia="zh-CN"/>
              </w:rPr>
              <w:t>）</w:t>
            </w:r>
            <w:r>
              <w:rPr>
                <w:rFonts w:hint="default" w:ascii="宋体" w:hAnsi="宋体" w:eastAsia="宋体" w:cs="宋体"/>
                <w:color w:val="auto"/>
                <w:sz w:val="24"/>
                <w:szCs w:val="24"/>
                <w:highlight w:val="none"/>
              </w:rPr>
              <w:t>。</w:t>
            </w: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adjustRightInd/>
              <w:snapToGrid/>
              <w:spacing w:line="320" w:lineRule="exact"/>
              <w:ind w:firstLine="0" w:firstLineChars="0"/>
              <w:jc w:val="center"/>
              <w:rPr>
                <w:rFonts w:hint="eastAsia" w:ascii="宋体" w:hAnsi="宋体" w:eastAsia="宋体" w:cs="宋体"/>
                <w:color w:val="auto"/>
                <w:kern w:val="0"/>
                <w:sz w:val="24"/>
                <w:szCs w:val="24"/>
                <w:highlight w:val="none"/>
                <w:lang w:bidi="ar"/>
              </w:rPr>
            </w:pPr>
          </w:p>
        </w:tc>
        <w:tc>
          <w:tcPr>
            <w:tcW w:w="5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wordWrap/>
              <w:overflowPunct/>
              <w:topLinePunct w:val="0"/>
              <w:bidi w:val="0"/>
              <w:adjustRightInd/>
              <w:snapToGrid/>
              <w:spacing w:line="320" w:lineRule="exact"/>
              <w:ind w:firstLine="0" w:firstLineChars="0"/>
              <w:textAlignment w:val="center"/>
              <w:rPr>
                <w:rFonts w:hint="eastAsia" w:ascii="宋体" w:hAnsi="宋体" w:eastAsia="宋体" w:cs="宋体"/>
                <w:color w:val="auto"/>
                <w:sz w:val="24"/>
                <w:szCs w:val="24"/>
                <w:highlight w:val="none"/>
                <w:lang w:val="en-US" w:eastAsia="zh-CN"/>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4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7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水位仪</w:t>
            </w:r>
          </w:p>
        </w:tc>
        <w:tc>
          <w:tcPr>
            <w:tcW w:w="7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18</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adjustRightInd/>
              <w:snapToGrid/>
              <w:spacing w:line="320" w:lineRule="exact"/>
              <w:ind w:firstLine="0" w:firstLineChars="0"/>
              <w:jc w:val="center"/>
              <w:rPr>
                <w:rFonts w:hint="eastAsia" w:ascii="仿宋" w:hAnsi="仿宋" w:eastAsia="仿宋" w:cs="仿宋"/>
                <w:i w:val="0"/>
                <w:iCs w:val="0"/>
                <w:color w:val="auto"/>
                <w:sz w:val="24"/>
                <w:szCs w:val="24"/>
                <w:highlight w:val="none"/>
                <w:u w:val="none"/>
              </w:rPr>
            </w:pPr>
            <w:r>
              <w:rPr>
                <w:rFonts w:hint="eastAsia" w:ascii="宋体" w:hAnsi="宋体" w:eastAsia="宋体" w:cs="宋体"/>
                <w:color w:val="auto"/>
                <w:sz w:val="24"/>
                <w:szCs w:val="24"/>
                <w:highlight w:val="none"/>
              </w:rPr>
              <w:t>●</w:t>
            </w:r>
          </w:p>
        </w:tc>
        <w:tc>
          <w:tcPr>
            <w:tcW w:w="5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adjustRightInd/>
              <w:snapToGrid/>
              <w:spacing w:line="320" w:lineRule="exact"/>
              <w:ind w:firstLine="0" w:firstLineChars="0"/>
              <w:rPr>
                <w:rFonts w:hint="eastAsia" w:ascii="仿宋" w:hAnsi="仿宋" w:eastAsia="仿宋" w:cs="仿宋"/>
                <w:i w:val="0"/>
                <w:iCs w:val="0"/>
                <w:color w:val="auto"/>
                <w:sz w:val="24"/>
                <w:szCs w:val="24"/>
                <w:highlight w:val="none"/>
                <w:u w:val="none"/>
                <w:lang w:val="en-US"/>
              </w:rPr>
            </w:pPr>
            <w:r>
              <w:rPr>
                <w:rFonts w:hint="eastAsia" w:ascii="宋体" w:hAnsi="宋体" w:eastAsia="宋体" w:cs="宋体"/>
                <w:color w:val="auto"/>
                <w:sz w:val="24"/>
                <w:szCs w:val="24"/>
                <w:highlight w:val="none"/>
              </w:rPr>
              <w:t>1.量程：0m～10m；</w:t>
            </w:r>
          </w:p>
        </w:tc>
        <w:tc>
          <w:tcPr>
            <w:tcW w:w="4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adjustRightInd/>
              <w:snapToGrid/>
              <w:spacing w:line="320" w:lineRule="exact"/>
              <w:ind w:firstLine="0" w:firstLineChars="0"/>
              <w:jc w:val="center"/>
              <w:rPr>
                <w:rFonts w:hint="eastAsia" w:ascii="仿宋" w:hAnsi="仿宋" w:eastAsia="仿宋" w:cs="仿宋"/>
                <w:i w:val="0"/>
                <w:iCs w:val="0"/>
                <w:color w:val="auto"/>
                <w:sz w:val="24"/>
                <w:szCs w:val="24"/>
                <w:highlight w:val="none"/>
                <w:u w:val="none"/>
              </w:rPr>
            </w:pPr>
            <w:r>
              <w:rPr>
                <w:rFonts w:hint="eastAsia" w:ascii="宋体" w:hAnsi="宋体" w:eastAsia="宋体" w:cs="宋体"/>
                <w:color w:val="auto"/>
                <w:sz w:val="24"/>
                <w:szCs w:val="24"/>
                <w:highlight w:val="none"/>
              </w:rPr>
              <w:t>●</w:t>
            </w:r>
          </w:p>
        </w:tc>
        <w:tc>
          <w:tcPr>
            <w:tcW w:w="5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adjustRightInd/>
              <w:snapToGrid/>
              <w:spacing w:line="320" w:lineRule="exact"/>
              <w:ind w:firstLine="0" w:firstLineChars="0"/>
              <w:rPr>
                <w:rFonts w:hint="eastAsia" w:ascii="仿宋" w:hAnsi="仿宋" w:eastAsia="仿宋" w:cs="仿宋"/>
                <w:i w:val="0"/>
                <w:iCs w:val="0"/>
                <w:color w:val="auto"/>
                <w:sz w:val="24"/>
                <w:szCs w:val="24"/>
                <w:highlight w:val="none"/>
                <w:u w:val="none"/>
                <w:lang w:val="en-US"/>
              </w:rPr>
            </w:pPr>
            <w:r>
              <w:rPr>
                <w:rFonts w:hint="eastAsia" w:ascii="宋体" w:hAnsi="宋体" w:eastAsia="宋体" w:cs="宋体"/>
                <w:color w:val="auto"/>
                <w:sz w:val="24"/>
                <w:szCs w:val="24"/>
                <w:highlight w:val="none"/>
              </w:rPr>
              <w:t>2.分辨力：≤0.001m；</w:t>
            </w: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adjustRightInd/>
              <w:snapToGrid/>
              <w:spacing w:line="320" w:lineRule="exact"/>
              <w:ind w:firstLine="0" w:firstLineChars="0"/>
              <w:jc w:val="center"/>
              <w:rPr>
                <w:rFonts w:hint="eastAsia" w:ascii="仿宋" w:hAnsi="仿宋" w:eastAsia="仿宋" w:cs="仿宋"/>
                <w:i w:val="0"/>
                <w:iCs w:val="0"/>
                <w:color w:val="auto"/>
                <w:sz w:val="24"/>
                <w:szCs w:val="24"/>
                <w:highlight w:val="none"/>
                <w:u w:val="none"/>
              </w:rPr>
            </w:pPr>
            <w:r>
              <w:rPr>
                <w:rFonts w:hint="eastAsia" w:ascii="宋体" w:hAnsi="宋体" w:eastAsia="宋体" w:cs="宋体"/>
                <w:color w:val="auto"/>
                <w:sz w:val="24"/>
                <w:szCs w:val="24"/>
                <w:highlight w:val="none"/>
              </w:rPr>
              <w:t>●</w:t>
            </w:r>
          </w:p>
        </w:tc>
        <w:tc>
          <w:tcPr>
            <w:tcW w:w="5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adjustRightInd/>
              <w:snapToGrid/>
              <w:spacing w:line="320" w:lineRule="exact"/>
              <w:ind w:firstLine="0" w:firstLineChars="0"/>
              <w:rPr>
                <w:rFonts w:hint="eastAsia" w:ascii="仿宋" w:hAnsi="仿宋" w:eastAsia="仿宋" w:cs="仿宋"/>
                <w:i w:val="0"/>
                <w:iCs w:val="0"/>
                <w:color w:val="auto"/>
                <w:sz w:val="24"/>
                <w:szCs w:val="24"/>
                <w:highlight w:val="none"/>
                <w:u w:val="none"/>
              </w:rPr>
            </w:pPr>
            <w:r>
              <w:rPr>
                <w:rFonts w:hint="eastAsia" w:ascii="宋体" w:hAnsi="宋体" w:eastAsia="宋体" w:cs="宋体"/>
                <w:color w:val="auto"/>
                <w:sz w:val="24"/>
                <w:szCs w:val="24"/>
                <w:highlight w:val="none"/>
              </w:rPr>
              <w:t>3.最大允许误差：≤±0.2%F.S；</w:t>
            </w: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adjustRightInd/>
              <w:snapToGrid/>
              <w:spacing w:line="32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5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adjustRightInd/>
              <w:snapToGrid/>
              <w:spacing w:line="320" w:lineRule="exact"/>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4.仪器漂移（仪器稳定性）：≤0.003m/月；</w:t>
            </w: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adjustRightInd/>
              <w:snapToGrid/>
              <w:spacing w:line="320" w:lineRule="exact"/>
              <w:ind w:firstLine="0" w:firstLineChars="0"/>
              <w:jc w:val="center"/>
              <w:rPr>
                <w:rFonts w:hint="eastAsia" w:ascii="仿宋" w:hAnsi="仿宋" w:eastAsia="仿宋" w:cs="仿宋"/>
                <w:i w:val="0"/>
                <w:iCs w:val="0"/>
                <w:color w:val="auto"/>
                <w:sz w:val="24"/>
                <w:szCs w:val="24"/>
                <w:highlight w:val="none"/>
                <w:u w:val="none"/>
              </w:rPr>
            </w:pPr>
            <w:r>
              <w:rPr>
                <w:rFonts w:hint="eastAsia" w:ascii="宋体" w:hAnsi="宋体" w:eastAsia="宋体" w:cs="宋体"/>
                <w:color w:val="auto"/>
                <w:sz w:val="24"/>
                <w:szCs w:val="24"/>
                <w:highlight w:val="none"/>
              </w:rPr>
              <w:t>●</w:t>
            </w:r>
          </w:p>
        </w:tc>
        <w:tc>
          <w:tcPr>
            <w:tcW w:w="5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adjustRightInd/>
              <w:snapToGrid/>
              <w:spacing w:line="320" w:lineRule="exact"/>
              <w:ind w:firstLine="0" w:firstLineChars="0"/>
              <w:rPr>
                <w:rFonts w:hint="eastAsia" w:ascii="仿宋" w:hAnsi="仿宋" w:eastAsia="仿宋" w:cs="仿宋"/>
                <w:i w:val="0"/>
                <w:iCs w:val="0"/>
                <w:color w:val="auto"/>
                <w:sz w:val="24"/>
                <w:szCs w:val="24"/>
                <w:highlight w:val="none"/>
                <w:u w:val="none"/>
              </w:rPr>
            </w:pPr>
            <w:r>
              <w:rPr>
                <w:rFonts w:hint="eastAsia" w:ascii="宋体" w:hAnsi="宋体" w:eastAsia="宋体" w:cs="宋体"/>
                <w:color w:val="auto"/>
                <w:sz w:val="24"/>
                <w:szCs w:val="24"/>
                <w:highlight w:val="none"/>
              </w:rPr>
              <w:t>5.响应速度：≥1m/s；</w:t>
            </w: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adjustRightInd/>
              <w:snapToGrid/>
              <w:spacing w:line="320" w:lineRule="exact"/>
              <w:ind w:firstLine="0" w:firstLineChars="0"/>
              <w:jc w:val="center"/>
              <w:rPr>
                <w:rFonts w:hint="eastAsia" w:ascii="仿宋" w:hAnsi="仿宋" w:eastAsia="仿宋" w:cs="仿宋"/>
                <w:i w:val="0"/>
                <w:iCs w:val="0"/>
                <w:color w:val="auto"/>
                <w:sz w:val="24"/>
                <w:szCs w:val="24"/>
                <w:highlight w:val="none"/>
                <w:u w:val="none"/>
              </w:rPr>
            </w:pPr>
            <w:r>
              <w:rPr>
                <w:rFonts w:hint="eastAsia" w:ascii="宋体" w:hAnsi="宋体" w:eastAsia="宋体" w:cs="宋体"/>
                <w:color w:val="auto"/>
                <w:sz w:val="24"/>
                <w:szCs w:val="24"/>
                <w:highlight w:val="none"/>
              </w:rPr>
              <w:t>■</w:t>
            </w:r>
          </w:p>
        </w:tc>
        <w:tc>
          <w:tcPr>
            <w:tcW w:w="5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adjustRightInd/>
              <w:snapToGrid/>
              <w:spacing w:line="320" w:lineRule="exact"/>
              <w:ind w:firstLine="0" w:firstLineChars="0"/>
              <w:rPr>
                <w:rFonts w:hint="eastAsia" w:ascii="仿宋" w:hAnsi="仿宋" w:eastAsia="仿宋" w:cs="仿宋"/>
                <w:i w:val="0"/>
                <w:iCs w:val="0"/>
                <w:color w:val="auto"/>
                <w:sz w:val="24"/>
                <w:szCs w:val="24"/>
                <w:highlight w:val="none"/>
                <w:u w:val="none"/>
              </w:rPr>
            </w:pPr>
            <w:r>
              <w:rPr>
                <w:rFonts w:hint="eastAsia" w:ascii="宋体" w:hAnsi="宋体" w:eastAsia="宋体" w:cs="宋体"/>
                <w:color w:val="auto"/>
                <w:sz w:val="24"/>
                <w:szCs w:val="24"/>
                <w:highlight w:val="none"/>
              </w:rPr>
              <w:t>6.传感器尺寸：传感器的外径不大于65mm，传感器的长度不大于600mm；</w:t>
            </w: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adjustRightInd/>
              <w:snapToGrid/>
              <w:spacing w:line="320" w:lineRule="exact"/>
              <w:ind w:firstLine="0" w:firstLineChars="0"/>
              <w:jc w:val="center"/>
              <w:rPr>
                <w:rFonts w:hint="eastAsia" w:ascii="仿宋" w:hAnsi="仿宋" w:eastAsia="仿宋" w:cs="仿宋"/>
                <w:i w:val="0"/>
                <w:iCs w:val="0"/>
                <w:color w:val="auto"/>
                <w:sz w:val="24"/>
                <w:szCs w:val="24"/>
                <w:highlight w:val="none"/>
                <w:u w:val="none"/>
              </w:rPr>
            </w:pPr>
            <w:r>
              <w:rPr>
                <w:rFonts w:hint="eastAsia" w:ascii="宋体" w:hAnsi="宋体" w:eastAsia="宋体" w:cs="宋体"/>
                <w:color w:val="auto"/>
                <w:sz w:val="24"/>
                <w:szCs w:val="24"/>
                <w:highlight w:val="none"/>
              </w:rPr>
              <w:t>●</w:t>
            </w:r>
          </w:p>
        </w:tc>
        <w:tc>
          <w:tcPr>
            <w:tcW w:w="5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adjustRightInd/>
              <w:snapToGrid/>
              <w:spacing w:line="320" w:lineRule="exact"/>
              <w:ind w:firstLine="0" w:firstLineChars="0"/>
              <w:rPr>
                <w:rFonts w:hint="eastAsia" w:ascii="仿宋" w:hAnsi="仿宋" w:eastAsia="仿宋" w:cs="仿宋"/>
                <w:i w:val="0"/>
                <w:iCs w:val="0"/>
                <w:color w:val="auto"/>
                <w:sz w:val="24"/>
                <w:szCs w:val="24"/>
                <w:highlight w:val="none"/>
                <w:u w:val="none"/>
              </w:rPr>
            </w:pPr>
            <w:r>
              <w:rPr>
                <w:rFonts w:hint="eastAsia" w:ascii="宋体" w:hAnsi="宋体" w:eastAsia="宋体" w:cs="宋体"/>
                <w:color w:val="auto"/>
                <w:sz w:val="24"/>
                <w:szCs w:val="24"/>
                <w:highlight w:val="none"/>
              </w:rPr>
              <w:t>7.采样率：不低于1次/秒；</w:t>
            </w: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adjustRightInd/>
              <w:snapToGrid/>
              <w:spacing w:line="320" w:lineRule="exact"/>
              <w:ind w:firstLine="0" w:firstLineChars="0"/>
              <w:jc w:val="center"/>
              <w:rPr>
                <w:rFonts w:hint="eastAsia" w:ascii="仿宋" w:hAnsi="仿宋" w:eastAsia="仿宋" w:cs="仿宋"/>
                <w:i w:val="0"/>
                <w:iCs w:val="0"/>
                <w:color w:val="auto"/>
                <w:sz w:val="24"/>
                <w:szCs w:val="24"/>
                <w:highlight w:val="none"/>
                <w:u w:val="none"/>
              </w:rPr>
            </w:pPr>
            <w:r>
              <w:rPr>
                <w:rFonts w:hint="eastAsia" w:ascii="宋体" w:hAnsi="宋体" w:eastAsia="宋体" w:cs="宋体"/>
                <w:color w:val="auto"/>
                <w:sz w:val="24"/>
                <w:szCs w:val="24"/>
                <w:highlight w:val="none"/>
              </w:rPr>
              <w:t>●</w:t>
            </w:r>
          </w:p>
        </w:tc>
        <w:tc>
          <w:tcPr>
            <w:tcW w:w="5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adjustRightInd/>
              <w:snapToGrid/>
              <w:spacing w:line="320" w:lineRule="exact"/>
              <w:ind w:firstLine="0" w:firstLineChars="0"/>
              <w:rPr>
                <w:rFonts w:hint="eastAsia" w:ascii="仿宋" w:hAnsi="仿宋" w:eastAsia="仿宋" w:cs="仿宋"/>
                <w:i w:val="0"/>
                <w:iCs w:val="0"/>
                <w:color w:val="auto"/>
                <w:sz w:val="24"/>
                <w:szCs w:val="24"/>
                <w:highlight w:val="none"/>
                <w:u w:val="none"/>
              </w:rPr>
            </w:pPr>
            <w:r>
              <w:rPr>
                <w:rFonts w:hint="eastAsia" w:ascii="宋体" w:hAnsi="宋体" w:eastAsia="宋体" w:cs="宋体"/>
                <w:color w:val="auto"/>
                <w:sz w:val="24"/>
                <w:szCs w:val="24"/>
                <w:highlight w:val="none"/>
              </w:rPr>
              <w:t>8.数据输出：</w:t>
            </w:r>
            <w:r>
              <w:rPr>
                <w:rFonts w:hint="eastAsia" w:ascii="宋体" w:hAnsi="宋体" w:eastAsia="宋体" w:cs="宋体"/>
                <w:color w:val="auto"/>
                <w:sz w:val="24"/>
                <w:szCs w:val="24"/>
                <w:highlight w:val="none"/>
                <w:lang w:val="en-US" w:eastAsia="zh-CN"/>
              </w:rPr>
              <w:t>产出观测数据、工作日志等</w:t>
            </w:r>
            <w:r>
              <w:rPr>
                <w:rFonts w:hint="eastAsia" w:ascii="宋体" w:hAnsi="宋体" w:cs="宋体"/>
                <w:color w:val="auto"/>
                <w:sz w:val="24"/>
                <w:szCs w:val="24"/>
                <w:highlight w:val="none"/>
                <w:lang w:val="en-US" w:eastAsia="zh-CN"/>
              </w:rPr>
              <w:t>文</w:t>
            </w:r>
            <w:r>
              <w:rPr>
                <w:rFonts w:hint="eastAsia" w:ascii="宋体" w:hAnsi="宋体" w:eastAsia="宋体" w:cs="宋体"/>
                <w:color w:val="auto"/>
                <w:sz w:val="24"/>
                <w:szCs w:val="24"/>
                <w:highlight w:val="none"/>
                <w:lang w:val="en-US" w:eastAsia="zh-CN"/>
              </w:rPr>
              <w:t>件，其内容和格</w:t>
            </w:r>
            <w:r>
              <w:rPr>
                <w:rFonts w:hint="default" w:ascii="宋体" w:hAnsi="宋体" w:eastAsia="宋体" w:cs="宋体"/>
                <w:color w:val="auto"/>
                <w:sz w:val="24"/>
                <w:szCs w:val="24"/>
                <w:highlight w:val="none"/>
              </w:rPr>
              <w:t>式应符合测试技术规范（或测试大纲）要求。</w:t>
            </w: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adjustRightInd/>
              <w:snapToGrid/>
              <w:spacing w:line="320" w:lineRule="exact"/>
              <w:ind w:firstLine="0" w:firstLineChars="0"/>
              <w:jc w:val="center"/>
              <w:rPr>
                <w:rFonts w:hint="eastAsia" w:ascii="仿宋" w:hAnsi="仿宋" w:eastAsia="仿宋" w:cs="仿宋"/>
                <w:i w:val="0"/>
                <w:iCs w:val="0"/>
                <w:color w:val="auto"/>
                <w:sz w:val="24"/>
                <w:szCs w:val="24"/>
                <w:highlight w:val="none"/>
                <w:u w:val="none"/>
              </w:rPr>
            </w:pPr>
            <w:r>
              <w:rPr>
                <w:rFonts w:hint="eastAsia" w:ascii="宋体" w:hAnsi="宋体" w:eastAsia="宋体" w:cs="宋体"/>
                <w:color w:val="auto"/>
                <w:sz w:val="24"/>
                <w:szCs w:val="24"/>
                <w:highlight w:val="none"/>
              </w:rPr>
              <w:t>■</w:t>
            </w:r>
          </w:p>
        </w:tc>
        <w:tc>
          <w:tcPr>
            <w:tcW w:w="5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adjustRightInd/>
              <w:snapToGrid/>
              <w:spacing w:line="320" w:lineRule="exact"/>
              <w:ind w:firstLine="0" w:firstLineChars="0"/>
              <w:rPr>
                <w:rFonts w:hint="eastAsia" w:ascii="仿宋" w:hAnsi="仿宋" w:eastAsia="仿宋" w:cs="仿宋"/>
                <w:i w:val="0"/>
                <w:iCs w:val="0"/>
                <w:color w:val="auto"/>
                <w:sz w:val="24"/>
                <w:szCs w:val="24"/>
                <w:highlight w:val="none"/>
                <w:u w:val="none"/>
              </w:rPr>
            </w:pPr>
            <w:r>
              <w:rPr>
                <w:rFonts w:hint="eastAsia" w:ascii="宋体" w:hAnsi="宋体" w:eastAsia="宋体" w:cs="宋体"/>
                <w:color w:val="auto"/>
                <w:sz w:val="24"/>
                <w:szCs w:val="24"/>
                <w:highlight w:val="none"/>
              </w:rPr>
              <w:t>9.电源电压适应性：AC：180V～240V或DC：9V～13.8V范围内正常工作，交直流供电自动切换时不影响仪器正常工作；</w:t>
            </w: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adjustRightInd/>
              <w:snapToGrid/>
              <w:spacing w:line="320" w:lineRule="exact"/>
              <w:ind w:firstLine="0" w:firstLineChars="0"/>
              <w:jc w:val="center"/>
              <w:rPr>
                <w:rFonts w:hint="eastAsia" w:ascii="仿宋" w:hAnsi="仿宋" w:eastAsia="仿宋" w:cs="仿宋"/>
                <w:i w:val="0"/>
                <w:iCs w:val="0"/>
                <w:color w:val="auto"/>
                <w:sz w:val="24"/>
                <w:szCs w:val="24"/>
                <w:highlight w:val="none"/>
                <w:u w:val="none"/>
              </w:rPr>
            </w:pPr>
          </w:p>
        </w:tc>
        <w:tc>
          <w:tcPr>
            <w:tcW w:w="5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adjustRightInd/>
              <w:snapToGrid/>
              <w:spacing w:line="320" w:lineRule="exact"/>
              <w:ind w:firstLine="0" w:firstLineChars="0"/>
              <w:rPr>
                <w:rFonts w:hint="eastAsia" w:ascii="仿宋" w:hAnsi="仿宋" w:eastAsia="仿宋" w:cs="仿宋"/>
                <w:i w:val="0"/>
                <w:iCs w:val="0"/>
                <w:color w:val="auto"/>
                <w:sz w:val="24"/>
                <w:szCs w:val="24"/>
                <w:highlight w:val="none"/>
                <w:u w:val="none"/>
                <w:lang w:val="en-US"/>
              </w:rPr>
            </w:pPr>
            <w:r>
              <w:rPr>
                <w:rFonts w:hint="eastAsia" w:ascii="宋体" w:hAnsi="宋体" w:eastAsia="宋体" w:cs="宋体"/>
                <w:color w:val="auto"/>
                <w:sz w:val="24"/>
                <w:szCs w:val="24"/>
                <w:highlight w:val="none"/>
              </w:rPr>
              <w:t>10.温湿度适应性：主机工作温度范围-15℃～50℃，湿度20%～80%；</w:t>
            </w: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adjustRightInd/>
              <w:snapToGrid/>
              <w:spacing w:line="320" w:lineRule="exact"/>
              <w:ind w:firstLine="0" w:firstLineChars="0"/>
              <w:jc w:val="center"/>
              <w:rPr>
                <w:rFonts w:hint="eastAsia" w:ascii="仿宋" w:hAnsi="仿宋" w:eastAsia="仿宋" w:cs="仿宋"/>
                <w:i w:val="0"/>
                <w:iCs w:val="0"/>
                <w:color w:val="auto"/>
                <w:sz w:val="24"/>
                <w:szCs w:val="24"/>
                <w:highlight w:val="none"/>
                <w:u w:val="none"/>
              </w:rPr>
            </w:pPr>
            <w:r>
              <w:rPr>
                <w:rFonts w:hint="eastAsia" w:ascii="宋体" w:hAnsi="宋体" w:eastAsia="宋体" w:cs="宋体"/>
                <w:color w:val="auto"/>
                <w:sz w:val="24"/>
                <w:szCs w:val="24"/>
                <w:highlight w:val="none"/>
              </w:rPr>
              <w:t>■</w:t>
            </w:r>
          </w:p>
        </w:tc>
        <w:tc>
          <w:tcPr>
            <w:tcW w:w="5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adjustRightInd/>
              <w:snapToGrid/>
              <w:spacing w:line="320" w:lineRule="exact"/>
              <w:ind w:firstLine="0" w:firstLineChars="0"/>
              <w:rPr>
                <w:rFonts w:hint="eastAsia" w:ascii="仿宋" w:hAnsi="仿宋" w:eastAsia="仿宋" w:cs="仿宋"/>
                <w:i w:val="0"/>
                <w:iCs w:val="0"/>
                <w:color w:val="auto"/>
                <w:sz w:val="24"/>
                <w:szCs w:val="24"/>
                <w:highlight w:val="none"/>
                <w:u w:val="none"/>
              </w:rPr>
            </w:pPr>
            <w:r>
              <w:rPr>
                <w:rFonts w:hint="eastAsia" w:ascii="宋体" w:hAnsi="宋体" w:eastAsia="宋体" w:cs="宋体"/>
                <w:color w:val="auto"/>
                <w:sz w:val="24"/>
                <w:szCs w:val="24"/>
                <w:highlight w:val="none"/>
              </w:rPr>
              <w:t>11.时间服务精度：误差不大于1s；</w:t>
            </w: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adjustRightInd/>
              <w:snapToGrid/>
              <w:spacing w:line="320" w:lineRule="exact"/>
              <w:ind w:firstLine="0" w:firstLineChars="0"/>
              <w:jc w:val="center"/>
              <w:rPr>
                <w:rFonts w:hint="eastAsia" w:ascii="仿宋" w:hAnsi="仿宋" w:eastAsia="仿宋" w:cs="仿宋"/>
                <w:i w:val="0"/>
                <w:iCs w:val="0"/>
                <w:color w:val="auto"/>
                <w:sz w:val="24"/>
                <w:szCs w:val="24"/>
                <w:highlight w:val="none"/>
                <w:u w:val="none"/>
              </w:rPr>
            </w:pPr>
            <w:r>
              <w:rPr>
                <w:rFonts w:hint="eastAsia" w:ascii="宋体" w:hAnsi="宋体" w:eastAsia="宋体" w:cs="宋体"/>
                <w:color w:val="auto"/>
                <w:sz w:val="24"/>
                <w:szCs w:val="24"/>
                <w:highlight w:val="none"/>
              </w:rPr>
              <w:t>■</w:t>
            </w:r>
          </w:p>
        </w:tc>
        <w:tc>
          <w:tcPr>
            <w:tcW w:w="5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adjustRightInd/>
              <w:snapToGrid/>
              <w:spacing w:line="320" w:lineRule="exact"/>
              <w:ind w:firstLine="0" w:firstLineChars="0"/>
              <w:rPr>
                <w:rFonts w:hint="eastAsia" w:ascii="仿宋" w:hAnsi="仿宋" w:eastAsia="仿宋" w:cs="仿宋"/>
                <w:i w:val="0"/>
                <w:iCs w:val="0"/>
                <w:color w:val="auto"/>
                <w:sz w:val="24"/>
                <w:szCs w:val="24"/>
                <w:highlight w:val="none"/>
                <w:u w:val="none"/>
              </w:rPr>
            </w:pPr>
            <w:r>
              <w:rPr>
                <w:rFonts w:hint="eastAsia" w:ascii="宋体" w:hAnsi="宋体" w:eastAsia="宋体" w:cs="宋体"/>
                <w:color w:val="auto"/>
                <w:sz w:val="24"/>
                <w:szCs w:val="24"/>
                <w:highlight w:val="none"/>
              </w:rPr>
              <w:t>12.自动校时：SNTP、卫星自动授时；</w:t>
            </w: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adjustRightInd/>
              <w:snapToGrid/>
              <w:spacing w:line="320" w:lineRule="exact"/>
              <w:ind w:firstLine="0" w:firstLineChars="0"/>
              <w:jc w:val="center"/>
              <w:rPr>
                <w:rFonts w:hint="eastAsia" w:ascii="仿宋" w:hAnsi="仿宋" w:eastAsia="仿宋" w:cs="仿宋"/>
                <w:i w:val="0"/>
                <w:iCs w:val="0"/>
                <w:color w:val="auto"/>
                <w:sz w:val="24"/>
                <w:szCs w:val="24"/>
                <w:highlight w:val="none"/>
                <w:u w:val="none"/>
              </w:rPr>
            </w:pPr>
            <w:r>
              <w:rPr>
                <w:rFonts w:hint="eastAsia" w:ascii="宋体" w:hAnsi="宋体" w:eastAsia="宋体" w:cs="宋体"/>
                <w:color w:val="auto"/>
                <w:sz w:val="24"/>
                <w:szCs w:val="24"/>
                <w:highlight w:val="none"/>
              </w:rPr>
              <w:t>■</w:t>
            </w:r>
          </w:p>
        </w:tc>
        <w:tc>
          <w:tcPr>
            <w:tcW w:w="5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adjustRightInd/>
              <w:snapToGrid/>
              <w:spacing w:line="320" w:lineRule="exact"/>
              <w:ind w:firstLine="0" w:firstLineChars="0"/>
              <w:rPr>
                <w:rFonts w:hint="eastAsia" w:ascii="仿宋" w:hAnsi="仿宋" w:eastAsia="仿宋" w:cs="仿宋"/>
                <w:i w:val="0"/>
                <w:iCs w:val="0"/>
                <w:color w:val="auto"/>
                <w:sz w:val="24"/>
                <w:szCs w:val="24"/>
                <w:highlight w:val="none"/>
                <w:u w:val="none"/>
              </w:rPr>
            </w:pPr>
            <w:r>
              <w:rPr>
                <w:rFonts w:hint="eastAsia" w:ascii="宋体" w:hAnsi="宋体" w:eastAsia="宋体" w:cs="宋体"/>
                <w:color w:val="auto"/>
                <w:sz w:val="24"/>
                <w:szCs w:val="24"/>
                <w:highlight w:val="none"/>
              </w:rPr>
              <w:t>13.仪器工作参数配置：应能在工作现场手动或通过通信接口置入、修改、读取和复位工作参数；</w:t>
            </w: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adjustRightInd/>
              <w:snapToGrid/>
              <w:spacing w:line="320" w:lineRule="exact"/>
              <w:ind w:firstLine="0" w:firstLineChars="0"/>
              <w:jc w:val="center"/>
              <w:rPr>
                <w:rFonts w:hint="eastAsia" w:ascii="仿宋" w:hAnsi="仿宋" w:eastAsia="仿宋" w:cs="仿宋"/>
                <w:i w:val="0"/>
                <w:iCs w:val="0"/>
                <w:color w:val="auto"/>
                <w:sz w:val="24"/>
                <w:szCs w:val="24"/>
                <w:highlight w:val="none"/>
                <w:u w:val="none"/>
              </w:rPr>
            </w:pPr>
            <w:r>
              <w:rPr>
                <w:rFonts w:hint="eastAsia" w:ascii="宋体" w:hAnsi="宋体" w:eastAsia="宋体" w:cs="宋体"/>
                <w:color w:val="auto"/>
                <w:sz w:val="24"/>
                <w:szCs w:val="24"/>
                <w:highlight w:val="none"/>
              </w:rPr>
              <w:t>●</w:t>
            </w:r>
          </w:p>
        </w:tc>
        <w:tc>
          <w:tcPr>
            <w:tcW w:w="5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rPr>
                <w:rFonts w:hint="eastAsia" w:ascii="仿宋" w:hAnsi="仿宋" w:eastAsia="仿宋" w:cs="仿宋"/>
                <w:i w:val="0"/>
                <w:iCs w:val="0"/>
                <w:color w:val="auto"/>
                <w:sz w:val="24"/>
                <w:szCs w:val="24"/>
                <w:highlight w:val="none"/>
                <w:u w:val="none"/>
              </w:rPr>
            </w:pPr>
            <w:r>
              <w:rPr>
                <w:rFonts w:hint="eastAsia" w:ascii="宋体" w:hAnsi="宋体" w:eastAsia="宋体" w:cs="宋体"/>
                <w:color w:val="auto"/>
                <w:sz w:val="24"/>
                <w:szCs w:val="24"/>
                <w:highlight w:val="none"/>
              </w:rPr>
              <w:t>14.通信协议：</w:t>
            </w:r>
            <w:r>
              <w:rPr>
                <w:rFonts w:hint="eastAsia" w:ascii="宋体" w:hAnsi="宋体" w:eastAsia="宋体" w:cs="宋体"/>
                <w:color w:val="auto"/>
                <w:sz w:val="24"/>
                <w:szCs w:val="24"/>
                <w:highlight w:val="none"/>
                <w:lang w:val="en-US" w:eastAsia="zh-CN"/>
              </w:rPr>
              <w:t>应符合地震</w:t>
            </w:r>
            <w:r>
              <w:rPr>
                <w:rFonts w:hint="default" w:ascii="宋体" w:hAnsi="宋体" w:eastAsia="宋体" w:cs="宋体"/>
                <w:color w:val="auto"/>
                <w:sz w:val="24"/>
                <w:szCs w:val="24"/>
                <w:highlight w:val="none"/>
              </w:rPr>
              <w:t>行业内专业设备网络通讯协议（或测试大纲）要求。</w:t>
            </w: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adjustRightInd/>
              <w:snapToGrid/>
              <w:spacing w:line="320" w:lineRule="exact"/>
              <w:ind w:firstLine="0" w:firstLineChars="0"/>
              <w:jc w:val="center"/>
              <w:rPr>
                <w:rFonts w:hint="eastAsia" w:ascii="仿宋" w:hAnsi="仿宋" w:eastAsia="仿宋" w:cs="仿宋"/>
                <w:i w:val="0"/>
                <w:iCs w:val="0"/>
                <w:color w:val="auto"/>
                <w:sz w:val="24"/>
                <w:szCs w:val="24"/>
                <w:highlight w:val="none"/>
                <w:u w:val="none"/>
              </w:rPr>
            </w:pPr>
          </w:p>
        </w:tc>
        <w:tc>
          <w:tcPr>
            <w:tcW w:w="5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adjustRightInd/>
              <w:snapToGrid/>
              <w:spacing w:line="320" w:lineRule="exact"/>
              <w:ind w:firstLine="0" w:firstLineChars="0"/>
              <w:rPr>
                <w:rFonts w:hint="eastAsia" w:ascii="仿宋" w:hAnsi="仿宋" w:eastAsia="仿宋" w:cs="仿宋"/>
                <w:i w:val="0"/>
                <w:iCs w:val="0"/>
                <w:color w:val="auto"/>
                <w:sz w:val="24"/>
                <w:szCs w:val="24"/>
                <w:highlight w:val="none"/>
                <w:u w:val="none"/>
              </w:rPr>
            </w:pPr>
            <w:r>
              <w:rPr>
                <w:rFonts w:hint="eastAsia" w:ascii="宋体" w:hAnsi="宋体" w:eastAsia="宋体" w:cs="宋体"/>
                <w:color w:val="auto"/>
                <w:sz w:val="24"/>
                <w:szCs w:val="24"/>
                <w:highlight w:val="none"/>
              </w:rPr>
              <w:t>15.通讯接口：标准以太网RJ45接口；</w:t>
            </w: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adjustRightInd/>
              <w:snapToGrid/>
              <w:spacing w:line="320" w:lineRule="exact"/>
              <w:ind w:firstLine="0" w:firstLineChars="0"/>
              <w:jc w:val="center"/>
              <w:rPr>
                <w:rFonts w:hint="eastAsia" w:ascii="仿宋" w:hAnsi="仿宋" w:eastAsia="仿宋" w:cs="仿宋"/>
                <w:i w:val="0"/>
                <w:iCs w:val="0"/>
                <w:color w:val="auto"/>
                <w:sz w:val="24"/>
                <w:szCs w:val="24"/>
                <w:highlight w:val="none"/>
                <w:u w:val="none"/>
              </w:rPr>
            </w:pPr>
            <w:r>
              <w:rPr>
                <w:rFonts w:hint="eastAsia" w:ascii="宋体" w:hAnsi="宋体" w:eastAsia="宋体" w:cs="宋体"/>
                <w:color w:val="auto"/>
                <w:sz w:val="24"/>
                <w:szCs w:val="24"/>
                <w:highlight w:val="none"/>
              </w:rPr>
              <w:t>■</w:t>
            </w:r>
          </w:p>
        </w:tc>
        <w:tc>
          <w:tcPr>
            <w:tcW w:w="5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adjustRightInd/>
              <w:snapToGrid/>
              <w:spacing w:line="320" w:lineRule="exact"/>
              <w:ind w:firstLine="0" w:firstLineChars="0"/>
              <w:rPr>
                <w:rFonts w:hint="eastAsia" w:ascii="仿宋" w:hAnsi="仿宋" w:eastAsia="仿宋" w:cs="仿宋"/>
                <w:i w:val="0"/>
                <w:iCs w:val="0"/>
                <w:color w:val="auto"/>
                <w:sz w:val="24"/>
                <w:szCs w:val="24"/>
                <w:highlight w:val="none"/>
                <w:u w:val="none"/>
              </w:rPr>
            </w:pPr>
            <w:r>
              <w:rPr>
                <w:rFonts w:hint="eastAsia" w:ascii="宋体" w:hAnsi="宋体" w:eastAsia="宋体" w:cs="宋体"/>
                <w:color w:val="auto"/>
                <w:sz w:val="24"/>
                <w:szCs w:val="24"/>
                <w:highlight w:val="none"/>
              </w:rPr>
              <w:t>16.数据存储容量：应能保存1年以上观测数据及仪器存储的所有其他信息；</w:t>
            </w: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adjustRightInd/>
              <w:snapToGrid/>
              <w:spacing w:line="320" w:lineRule="exact"/>
              <w:ind w:firstLine="0" w:firstLineChars="0"/>
              <w:jc w:val="center"/>
              <w:rPr>
                <w:rFonts w:hint="eastAsia" w:ascii="仿宋" w:hAnsi="仿宋" w:eastAsia="仿宋" w:cs="仿宋"/>
                <w:i w:val="0"/>
                <w:iCs w:val="0"/>
                <w:color w:val="auto"/>
                <w:sz w:val="24"/>
                <w:szCs w:val="24"/>
                <w:highlight w:val="none"/>
                <w:u w:val="none"/>
              </w:rPr>
            </w:pPr>
            <w:r>
              <w:rPr>
                <w:rFonts w:hint="eastAsia" w:ascii="宋体" w:hAnsi="宋体" w:eastAsia="宋体" w:cs="宋体"/>
                <w:color w:val="auto"/>
                <w:sz w:val="24"/>
                <w:szCs w:val="24"/>
                <w:highlight w:val="none"/>
              </w:rPr>
              <w:t>■</w:t>
            </w:r>
          </w:p>
        </w:tc>
        <w:tc>
          <w:tcPr>
            <w:tcW w:w="5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adjustRightInd/>
              <w:snapToGrid/>
              <w:spacing w:line="320" w:lineRule="exact"/>
              <w:ind w:firstLine="0" w:firstLineChars="0"/>
              <w:rPr>
                <w:rFonts w:hint="eastAsia" w:ascii="仿宋" w:hAnsi="仿宋" w:eastAsia="仿宋" w:cs="仿宋"/>
                <w:i w:val="0"/>
                <w:iCs w:val="0"/>
                <w:color w:val="auto"/>
                <w:sz w:val="24"/>
                <w:szCs w:val="24"/>
                <w:highlight w:val="none"/>
                <w:u w:val="none"/>
              </w:rPr>
            </w:pPr>
            <w:r>
              <w:rPr>
                <w:rFonts w:hint="eastAsia" w:ascii="宋体" w:hAnsi="宋体" w:eastAsia="宋体" w:cs="宋体"/>
                <w:color w:val="auto"/>
                <w:sz w:val="24"/>
                <w:szCs w:val="24"/>
                <w:highlight w:val="none"/>
              </w:rPr>
              <w:t>17.信号线：高拉力、屏蔽保护专用信号线，探头电缆出厂配置长度不少于50米；</w:t>
            </w: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adjustRightInd/>
              <w:snapToGrid/>
              <w:spacing w:line="320" w:lineRule="exact"/>
              <w:ind w:firstLine="0" w:firstLineChars="0"/>
              <w:jc w:val="center"/>
              <w:rPr>
                <w:rFonts w:hint="eastAsia" w:ascii="仿宋" w:hAnsi="仿宋" w:eastAsia="仿宋" w:cs="仿宋"/>
                <w:i w:val="0"/>
                <w:iCs w:val="0"/>
                <w:color w:val="auto"/>
                <w:sz w:val="24"/>
                <w:szCs w:val="24"/>
                <w:highlight w:val="none"/>
                <w:u w:val="none"/>
              </w:rPr>
            </w:pPr>
            <w:r>
              <w:rPr>
                <w:rFonts w:hint="eastAsia" w:ascii="宋体" w:hAnsi="宋体" w:eastAsia="宋体" w:cs="宋体"/>
                <w:color w:val="auto"/>
                <w:sz w:val="24"/>
                <w:szCs w:val="24"/>
                <w:highlight w:val="none"/>
              </w:rPr>
              <w:t>■</w:t>
            </w:r>
          </w:p>
        </w:tc>
        <w:tc>
          <w:tcPr>
            <w:tcW w:w="5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adjustRightInd/>
              <w:snapToGrid/>
              <w:spacing w:line="320" w:lineRule="exact"/>
              <w:ind w:firstLine="0" w:firstLineChars="0"/>
              <w:rPr>
                <w:rFonts w:hint="eastAsia" w:ascii="仿宋" w:hAnsi="仿宋" w:eastAsia="仿宋" w:cs="仿宋"/>
                <w:i w:val="0"/>
                <w:iCs w:val="0"/>
                <w:color w:val="auto"/>
                <w:sz w:val="24"/>
                <w:szCs w:val="24"/>
                <w:highlight w:val="none"/>
                <w:u w:val="none"/>
              </w:rPr>
            </w:pPr>
            <w:r>
              <w:rPr>
                <w:rFonts w:hint="eastAsia" w:ascii="宋体" w:hAnsi="宋体" w:eastAsia="宋体" w:cs="宋体"/>
                <w:color w:val="auto"/>
                <w:sz w:val="24"/>
                <w:szCs w:val="24"/>
                <w:highlight w:val="none"/>
              </w:rPr>
              <w:t>18.显示功能：仪器应具有显示当前测量值、显示仪器的工作参数的功能；</w:t>
            </w: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adjustRightInd/>
              <w:snapToGrid/>
              <w:spacing w:line="320" w:lineRule="exact"/>
              <w:ind w:firstLine="0" w:firstLineChars="0"/>
              <w:jc w:val="center"/>
              <w:rPr>
                <w:rFonts w:hint="eastAsia" w:ascii="仿宋" w:hAnsi="仿宋" w:eastAsia="仿宋" w:cs="仿宋"/>
                <w:i w:val="0"/>
                <w:iCs w:val="0"/>
                <w:color w:val="auto"/>
                <w:sz w:val="24"/>
                <w:szCs w:val="24"/>
                <w:highlight w:val="none"/>
                <w:u w:val="none"/>
              </w:rPr>
            </w:pPr>
            <w:r>
              <w:rPr>
                <w:rFonts w:hint="eastAsia" w:ascii="宋体" w:hAnsi="宋体" w:eastAsia="宋体" w:cs="宋体"/>
                <w:color w:val="auto"/>
                <w:sz w:val="24"/>
                <w:szCs w:val="24"/>
                <w:highlight w:val="none"/>
              </w:rPr>
              <w:t>■</w:t>
            </w:r>
          </w:p>
        </w:tc>
        <w:tc>
          <w:tcPr>
            <w:tcW w:w="5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adjustRightInd/>
              <w:snapToGrid/>
              <w:spacing w:line="320" w:lineRule="exact"/>
              <w:ind w:firstLine="0" w:firstLineChars="0"/>
              <w:rPr>
                <w:rFonts w:hint="eastAsia" w:ascii="仿宋" w:hAnsi="仿宋" w:eastAsia="仿宋" w:cs="仿宋"/>
                <w:i w:val="0"/>
                <w:iCs w:val="0"/>
                <w:color w:val="auto"/>
                <w:sz w:val="24"/>
                <w:szCs w:val="24"/>
                <w:highlight w:val="none"/>
                <w:u w:val="none"/>
              </w:rPr>
            </w:pPr>
            <w:r>
              <w:rPr>
                <w:rFonts w:hint="eastAsia" w:ascii="宋体" w:hAnsi="宋体" w:eastAsia="宋体" w:cs="宋体"/>
                <w:color w:val="auto"/>
                <w:sz w:val="24"/>
                <w:szCs w:val="24"/>
                <w:highlight w:val="none"/>
              </w:rPr>
              <w:t>19.远程控制：1）工作参数设定；2）仪器重启；3）仪器软件更新升级；4）数据日志查询、下载；</w:t>
            </w: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adjustRightInd/>
              <w:snapToGrid/>
              <w:spacing w:line="320" w:lineRule="exact"/>
              <w:ind w:firstLine="0" w:firstLineChars="0"/>
              <w:jc w:val="center"/>
              <w:rPr>
                <w:rFonts w:hint="eastAsia" w:ascii="仿宋" w:hAnsi="仿宋" w:eastAsia="仿宋" w:cs="仿宋"/>
                <w:i w:val="0"/>
                <w:iCs w:val="0"/>
                <w:color w:val="auto"/>
                <w:sz w:val="24"/>
                <w:szCs w:val="24"/>
                <w:highlight w:val="none"/>
                <w:u w:val="none"/>
              </w:rPr>
            </w:pPr>
          </w:p>
        </w:tc>
        <w:tc>
          <w:tcPr>
            <w:tcW w:w="5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adjustRightInd/>
              <w:snapToGrid/>
              <w:spacing w:line="320" w:lineRule="exact"/>
              <w:ind w:firstLine="0" w:firstLineChars="0"/>
              <w:rPr>
                <w:rFonts w:hint="eastAsia" w:ascii="仿宋" w:hAnsi="仿宋" w:eastAsia="仿宋" w:cs="仿宋"/>
                <w:i w:val="0"/>
                <w:iCs w:val="0"/>
                <w:color w:val="auto"/>
                <w:sz w:val="24"/>
                <w:szCs w:val="24"/>
                <w:highlight w:val="none"/>
                <w:u w:val="none"/>
              </w:rPr>
            </w:pPr>
            <w:r>
              <w:rPr>
                <w:rFonts w:hint="eastAsia" w:ascii="宋体" w:hAnsi="宋体" w:eastAsia="宋体" w:cs="宋体"/>
                <w:color w:val="auto"/>
                <w:sz w:val="24"/>
                <w:szCs w:val="24"/>
                <w:highlight w:val="none"/>
              </w:rPr>
              <w:t>20.直流功耗：仪器在直流供电条件下，正常工作整机功耗应小于10W；</w:t>
            </w: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adjustRightInd/>
              <w:snapToGrid/>
              <w:spacing w:line="320" w:lineRule="exact"/>
              <w:ind w:firstLine="0" w:firstLineChars="0"/>
              <w:jc w:val="center"/>
              <w:rPr>
                <w:rFonts w:hint="eastAsia" w:ascii="仿宋" w:hAnsi="仿宋" w:eastAsia="仿宋" w:cs="仿宋"/>
                <w:i w:val="0"/>
                <w:iCs w:val="0"/>
                <w:color w:val="auto"/>
                <w:sz w:val="24"/>
                <w:szCs w:val="24"/>
                <w:highlight w:val="none"/>
                <w:u w:val="none"/>
              </w:rPr>
            </w:pPr>
          </w:p>
        </w:tc>
        <w:tc>
          <w:tcPr>
            <w:tcW w:w="5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adjustRightInd/>
              <w:snapToGrid/>
              <w:spacing w:line="320" w:lineRule="exact"/>
              <w:ind w:firstLine="0" w:firstLineChars="0"/>
              <w:rPr>
                <w:rFonts w:hint="eastAsia" w:ascii="仿宋" w:hAnsi="仿宋" w:eastAsia="仿宋" w:cs="仿宋"/>
                <w:i w:val="0"/>
                <w:iCs w:val="0"/>
                <w:color w:val="auto"/>
                <w:sz w:val="24"/>
                <w:szCs w:val="24"/>
                <w:highlight w:val="none"/>
                <w:u w:val="none"/>
              </w:rPr>
            </w:pPr>
            <w:r>
              <w:rPr>
                <w:rFonts w:hint="eastAsia" w:ascii="宋体" w:hAnsi="宋体" w:eastAsia="宋体" w:cs="宋体"/>
                <w:color w:val="auto"/>
                <w:sz w:val="24"/>
                <w:szCs w:val="24"/>
                <w:highlight w:val="none"/>
              </w:rPr>
              <w:t>21.仪器外观：1）铭牌标志上应有产品名称、型号、出厂编号、制造日期、制造厂名等；2）面板显示清晰完整。接插件开关接触良好，机械连接部分紧密牢固，无影响仪器正常工作的损伤；3）仪器外表无裂纹、无涂敷层剥落损伤等；</w:t>
            </w: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adjustRightInd/>
              <w:snapToGrid/>
              <w:spacing w:line="320" w:lineRule="exact"/>
              <w:ind w:firstLine="0" w:firstLineChars="0"/>
              <w:jc w:val="center"/>
              <w:rPr>
                <w:rFonts w:hint="eastAsia" w:ascii="仿宋" w:hAnsi="仿宋" w:eastAsia="仿宋" w:cs="仿宋"/>
                <w:i w:val="0"/>
                <w:iCs w:val="0"/>
                <w:color w:val="auto"/>
                <w:sz w:val="24"/>
                <w:szCs w:val="24"/>
                <w:highlight w:val="none"/>
                <w:u w:val="none"/>
              </w:rPr>
            </w:pPr>
          </w:p>
        </w:tc>
        <w:tc>
          <w:tcPr>
            <w:tcW w:w="5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adjustRightInd/>
              <w:snapToGrid/>
              <w:spacing w:line="320" w:lineRule="exact"/>
              <w:ind w:firstLine="0" w:firstLineChars="0"/>
              <w:rPr>
                <w:rFonts w:hint="eastAsia" w:ascii="仿宋" w:hAnsi="仿宋" w:eastAsia="仿宋" w:cs="仿宋"/>
                <w:i w:val="0"/>
                <w:iCs w:val="0"/>
                <w:color w:val="auto"/>
                <w:sz w:val="24"/>
                <w:szCs w:val="24"/>
                <w:highlight w:val="none"/>
                <w:u w:val="none"/>
              </w:rPr>
            </w:pPr>
            <w:r>
              <w:rPr>
                <w:rFonts w:hint="eastAsia" w:ascii="宋体" w:hAnsi="宋体" w:eastAsia="宋体" w:cs="宋体"/>
                <w:color w:val="auto"/>
                <w:sz w:val="24"/>
                <w:szCs w:val="24"/>
                <w:highlight w:val="none"/>
              </w:rPr>
              <w:t>22.主机尺寸：能够安装在19”标准机柜内。</w:t>
            </w: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9"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adjustRightInd/>
              <w:snapToGrid/>
              <w:spacing w:line="320" w:lineRule="exact"/>
              <w:ind w:firstLine="0" w:firstLineChars="0"/>
              <w:jc w:val="center"/>
              <w:rPr>
                <w:rFonts w:hint="eastAsia" w:ascii="仿宋" w:hAnsi="仿宋" w:eastAsia="仿宋" w:cs="仿宋"/>
                <w:i w:val="0"/>
                <w:iCs w:val="0"/>
                <w:color w:val="auto"/>
                <w:sz w:val="24"/>
                <w:szCs w:val="24"/>
                <w:highlight w:val="none"/>
                <w:u w:val="none"/>
              </w:rPr>
            </w:pPr>
          </w:p>
        </w:tc>
        <w:tc>
          <w:tcPr>
            <w:tcW w:w="5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adjustRightInd/>
              <w:snapToGrid/>
              <w:spacing w:line="320" w:lineRule="exact"/>
              <w:ind w:firstLine="0" w:firstLineChars="0"/>
              <w:rPr>
                <w:rFonts w:hint="eastAsia" w:ascii="仿宋" w:hAnsi="仿宋" w:eastAsia="仿宋" w:cs="仿宋"/>
                <w:i w:val="0"/>
                <w:iCs w:val="0"/>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lang w:bidi="ar"/>
              </w:rPr>
              <w:t>23.每台水位仪应配备1套便携式电子水位计（校测设备）</w:t>
            </w: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9"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adjustRightInd/>
              <w:snapToGrid/>
              <w:spacing w:line="320" w:lineRule="exact"/>
              <w:ind w:firstLine="0" w:firstLineChars="0"/>
              <w:jc w:val="center"/>
              <w:rPr>
                <w:rFonts w:hint="eastAsia" w:ascii="仿宋" w:hAnsi="仿宋" w:eastAsia="仿宋" w:cs="仿宋"/>
                <w:i w:val="0"/>
                <w:iCs w:val="0"/>
                <w:color w:val="auto"/>
                <w:sz w:val="24"/>
                <w:szCs w:val="24"/>
                <w:highlight w:val="none"/>
                <w:u w:val="none"/>
              </w:rPr>
            </w:pPr>
            <w:r>
              <w:rPr>
                <w:rFonts w:hint="eastAsia" w:ascii="宋体" w:hAnsi="宋体" w:eastAsia="宋体" w:cs="宋体"/>
                <w:color w:val="auto"/>
                <w:sz w:val="24"/>
                <w:szCs w:val="24"/>
                <w:highlight w:val="none"/>
              </w:rPr>
              <w:t>●</w:t>
            </w:r>
          </w:p>
        </w:tc>
        <w:tc>
          <w:tcPr>
            <w:tcW w:w="5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adjustRightInd/>
              <w:snapToGrid/>
              <w:spacing w:line="320" w:lineRule="exact"/>
              <w:ind w:firstLine="0" w:firstLineChars="0"/>
              <w:rPr>
                <w:rFonts w:hint="eastAsia" w:ascii="仿宋" w:hAnsi="仿宋" w:eastAsia="仿宋" w:cs="仿宋"/>
                <w:i w:val="0"/>
                <w:iCs w:val="0"/>
                <w:color w:val="auto"/>
                <w:kern w:val="0"/>
                <w:sz w:val="24"/>
                <w:szCs w:val="24"/>
                <w:highlight w:val="none"/>
                <w:u w:val="none"/>
                <w:lang w:val="en-US" w:eastAsia="zh-CN" w:bidi="ar"/>
              </w:rPr>
            </w:pP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.支持“十</w:t>
            </w:r>
            <w:r>
              <w:rPr>
                <w:rFonts w:hint="default" w:ascii="宋体" w:hAnsi="宋体" w:eastAsia="宋体" w:cs="宋体"/>
                <w:color w:val="auto"/>
                <w:sz w:val="24"/>
                <w:szCs w:val="24"/>
                <w:highlight w:val="none"/>
              </w:rPr>
              <w:t>五”通信和接口协议，并承诺五年内根据新发布的通信和接口协议免费提供软硬件升级</w:t>
            </w:r>
            <w:r>
              <w:rPr>
                <w:rFonts w:hint="eastAsia" w:ascii="宋体" w:hAnsi="宋体" w:eastAsia="宋体" w:cs="宋体"/>
                <w:color w:val="auto"/>
                <w:sz w:val="24"/>
                <w:szCs w:val="24"/>
                <w:highlight w:val="none"/>
                <w:lang w:eastAsia="zh-CN"/>
              </w:rPr>
              <w:t>（</w:t>
            </w:r>
            <w:r>
              <w:rPr>
                <w:rFonts w:hint="default" w:ascii="宋体" w:hAnsi="宋体" w:eastAsia="宋体" w:cs="宋体"/>
                <w:color w:val="auto"/>
                <w:sz w:val="24"/>
                <w:szCs w:val="24"/>
                <w:highlight w:val="none"/>
              </w:rPr>
              <w:t>投标人须提供承诺书</w:t>
            </w:r>
            <w:r>
              <w:rPr>
                <w:rFonts w:hint="eastAsia" w:ascii="宋体" w:hAnsi="宋体" w:eastAsia="宋体" w:cs="宋体"/>
                <w:color w:val="auto"/>
                <w:sz w:val="24"/>
                <w:szCs w:val="24"/>
                <w:highlight w:val="none"/>
                <w:lang w:eastAsia="zh-CN"/>
              </w:rPr>
              <w:t>）</w:t>
            </w:r>
            <w:r>
              <w:rPr>
                <w:rFonts w:hint="default" w:ascii="宋体" w:hAnsi="宋体" w:eastAsia="宋体" w:cs="宋体"/>
                <w:color w:val="auto"/>
                <w:sz w:val="24"/>
                <w:szCs w:val="24"/>
                <w:highlight w:val="none"/>
              </w:rPr>
              <w:t>。</w:t>
            </w: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4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7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流量计</w:t>
            </w:r>
          </w:p>
        </w:tc>
        <w:tc>
          <w:tcPr>
            <w:tcW w:w="7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11</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adjustRightInd/>
              <w:snapToGrid/>
              <w:spacing w:line="320" w:lineRule="exact"/>
              <w:ind w:firstLine="0" w:firstLineChars="0"/>
              <w:jc w:val="center"/>
              <w:rPr>
                <w:rFonts w:hint="eastAsia" w:ascii="仿宋" w:hAnsi="仿宋" w:eastAsia="仿宋" w:cs="仿宋"/>
                <w:i w:val="0"/>
                <w:iCs w:val="0"/>
                <w:color w:val="auto"/>
                <w:sz w:val="24"/>
                <w:szCs w:val="24"/>
                <w:highlight w:val="none"/>
                <w:u w:val="none"/>
              </w:rPr>
            </w:pPr>
          </w:p>
        </w:tc>
        <w:tc>
          <w:tcPr>
            <w:tcW w:w="5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adjustRightInd/>
              <w:snapToGrid/>
              <w:spacing w:line="320" w:lineRule="exact"/>
              <w:ind w:firstLine="0" w:firstLineChars="0"/>
              <w:jc w:val="left"/>
              <w:rPr>
                <w:rFonts w:hint="eastAsia" w:ascii="仿宋" w:hAnsi="仿宋" w:eastAsia="仿宋" w:cs="仿宋"/>
                <w:i w:val="0"/>
                <w:iCs w:val="0"/>
                <w:color w:val="auto"/>
                <w:sz w:val="24"/>
                <w:szCs w:val="24"/>
                <w:highlight w:val="none"/>
                <w:u w:val="none"/>
              </w:rPr>
            </w:pPr>
            <w:r>
              <w:rPr>
                <w:rFonts w:hint="eastAsia" w:ascii="宋体" w:hAnsi="宋体" w:eastAsia="宋体" w:cs="宋体"/>
                <w:color w:val="auto"/>
                <w:sz w:val="24"/>
                <w:szCs w:val="24"/>
                <w:highlight w:val="none"/>
              </w:rPr>
              <w:t>传感器（智能电磁流量计）相关指标：</w:t>
            </w:r>
          </w:p>
        </w:tc>
        <w:tc>
          <w:tcPr>
            <w:tcW w:w="4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adjustRightInd/>
              <w:snapToGrid/>
              <w:spacing w:line="320" w:lineRule="exact"/>
              <w:ind w:firstLine="0" w:firstLineChars="0"/>
              <w:jc w:val="center"/>
              <w:rPr>
                <w:rFonts w:hint="eastAsia" w:ascii="仿宋" w:hAnsi="仿宋" w:eastAsia="仿宋" w:cs="仿宋"/>
                <w:i w:val="0"/>
                <w:iCs w:val="0"/>
                <w:color w:val="auto"/>
                <w:sz w:val="24"/>
                <w:szCs w:val="24"/>
                <w:highlight w:val="none"/>
                <w:u w:val="none"/>
              </w:rPr>
            </w:pPr>
          </w:p>
        </w:tc>
        <w:tc>
          <w:tcPr>
            <w:tcW w:w="5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adjustRightInd/>
              <w:snapToGrid/>
              <w:spacing w:line="320" w:lineRule="exact"/>
              <w:ind w:firstLine="0" w:firstLineChars="0"/>
              <w:rPr>
                <w:rFonts w:hint="eastAsia" w:ascii="仿宋" w:hAnsi="仿宋" w:eastAsia="仿宋" w:cs="仿宋"/>
                <w:i w:val="0"/>
                <w:iCs w:val="0"/>
                <w:color w:val="auto"/>
                <w:sz w:val="24"/>
                <w:szCs w:val="24"/>
                <w:highlight w:val="none"/>
                <w:u w:val="none"/>
              </w:rPr>
            </w:pPr>
            <w:r>
              <w:rPr>
                <w:rFonts w:hint="eastAsia" w:ascii="宋体" w:hAnsi="宋体" w:eastAsia="宋体" w:cs="宋体"/>
                <w:color w:val="auto"/>
                <w:sz w:val="24"/>
                <w:szCs w:val="24"/>
                <w:highlight w:val="none"/>
              </w:rPr>
              <w:t>1.公称通径：DN10-100，正、反，净流量；</w:t>
            </w: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adjustRightInd/>
              <w:snapToGrid/>
              <w:spacing w:line="320" w:lineRule="exact"/>
              <w:ind w:firstLine="0" w:firstLineChars="0"/>
              <w:jc w:val="center"/>
              <w:rPr>
                <w:rFonts w:hint="eastAsia" w:ascii="仿宋" w:hAnsi="仿宋" w:eastAsia="仿宋" w:cs="仿宋"/>
                <w:i w:val="0"/>
                <w:iCs w:val="0"/>
                <w:color w:val="auto"/>
                <w:sz w:val="24"/>
                <w:szCs w:val="24"/>
                <w:highlight w:val="none"/>
                <w:u w:val="none"/>
              </w:rPr>
            </w:pPr>
            <w:r>
              <w:rPr>
                <w:rFonts w:hint="eastAsia" w:ascii="宋体" w:hAnsi="宋体" w:eastAsia="宋体" w:cs="宋体"/>
                <w:color w:val="auto"/>
                <w:sz w:val="24"/>
                <w:szCs w:val="24"/>
                <w:highlight w:val="none"/>
              </w:rPr>
              <w:t>●</w:t>
            </w:r>
          </w:p>
        </w:tc>
        <w:tc>
          <w:tcPr>
            <w:tcW w:w="5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adjustRightInd/>
              <w:snapToGrid/>
              <w:spacing w:line="320" w:lineRule="exact"/>
              <w:ind w:firstLine="0" w:firstLineChars="0"/>
              <w:rPr>
                <w:rFonts w:hint="eastAsia" w:ascii="仿宋" w:hAnsi="仿宋" w:eastAsia="仿宋" w:cs="仿宋"/>
                <w:i w:val="0"/>
                <w:iCs w:val="0"/>
                <w:color w:val="auto"/>
                <w:sz w:val="24"/>
                <w:szCs w:val="24"/>
                <w:highlight w:val="none"/>
                <w:u w:val="none"/>
              </w:rPr>
            </w:pPr>
            <w:r>
              <w:rPr>
                <w:rFonts w:hint="eastAsia" w:ascii="宋体" w:hAnsi="宋体" w:eastAsia="宋体" w:cs="宋体"/>
                <w:color w:val="auto"/>
                <w:sz w:val="24"/>
                <w:szCs w:val="24"/>
                <w:highlight w:val="none"/>
              </w:rPr>
              <w:t>2.精度等级：优于0.5级；</w:t>
            </w: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adjustRightInd/>
              <w:snapToGrid/>
              <w:spacing w:line="320" w:lineRule="exact"/>
              <w:ind w:firstLine="0" w:firstLineChars="0"/>
              <w:jc w:val="center"/>
              <w:rPr>
                <w:rFonts w:hint="eastAsia" w:ascii="仿宋" w:hAnsi="仿宋" w:eastAsia="仿宋" w:cs="仿宋"/>
                <w:i w:val="0"/>
                <w:iCs w:val="0"/>
                <w:color w:val="auto"/>
                <w:sz w:val="24"/>
                <w:szCs w:val="24"/>
                <w:highlight w:val="none"/>
                <w:u w:val="none"/>
              </w:rPr>
            </w:pPr>
          </w:p>
        </w:tc>
        <w:tc>
          <w:tcPr>
            <w:tcW w:w="5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adjustRightInd/>
              <w:snapToGrid/>
              <w:spacing w:line="320" w:lineRule="exact"/>
              <w:ind w:firstLine="0" w:firstLineChars="0"/>
              <w:rPr>
                <w:rFonts w:hint="eastAsia" w:ascii="仿宋" w:hAnsi="仿宋" w:eastAsia="仿宋" w:cs="仿宋"/>
                <w:i w:val="0"/>
                <w:iCs w:val="0"/>
                <w:color w:val="auto"/>
                <w:sz w:val="24"/>
                <w:szCs w:val="24"/>
                <w:highlight w:val="none"/>
                <w:u w:val="none"/>
              </w:rPr>
            </w:pPr>
            <w:r>
              <w:rPr>
                <w:rFonts w:hint="eastAsia" w:ascii="宋体" w:hAnsi="宋体" w:eastAsia="宋体" w:cs="宋体"/>
                <w:color w:val="auto"/>
                <w:sz w:val="24"/>
                <w:szCs w:val="24"/>
                <w:highlight w:val="none"/>
              </w:rPr>
              <w:t>3.重复性误差：测量值的±0.1%；</w:t>
            </w: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adjustRightInd/>
              <w:snapToGrid/>
              <w:spacing w:line="320" w:lineRule="exact"/>
              <w:ind w:firstLine="0" w:firstLineChars="0"/>
              <w:jc w:val="center"/>
              <w:rPr>
                <w:rFonts w:hint="eastAsia" w:ascii="仿宋" w:hAnsi="仿宋" w:eastAsia="仿宋" w:cs="仿宋"/>
                <w:i w:val="0"/>
                <w:iCs w:val="0"/>
                <w:color w:val="auto"/>
                <w:sz w:val="24"/>
                <w:szCs w:val="24"/>
                <w:highlight w:val="none"/>
                <w:u w:val="none"/>
              </w:rPr>
            </w:pPr>
            <w:r>
              <w:rPr>
                <w:rFonts w:hint="eastAsia" w:ascii="宋体" w:hAnsi="宋体" w:eastAsia="宋体" w:cs="宋体"/>
                <w:color w:val="auto"/>
                <w:sz w:val="24"/>
                <w:szCs w:val="24"/>
                <w:highlight w:val="none"/>
              </w:rPr>
              <w:t>●</w:t>
            </w:r>
          </w:p>
        </w:tc>
        <w:tc>
          <w:tcPr>
            <w:tcW w:w="5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adjustRightInd/>
              <w:snapToGrid/>
              <w:spacing w:line="320" w:lineRule="exact"/>
              <w:ind w:firstLine="0" w:firstLineChars="0"/>
              <w:rPr>
                <w:rFonts w:hint="eastAsia" w:ascii="仿宋" w:hAnsi="仿宋" w:eastAsia="仿宋" w:cs="仿宋"/>
                <w:i w:val="0"/>
                <w:iCs w:val="0"/>
                <w:color w:val="auto"/>
                <w:sz w:val="24"/>
                <w:szCs w:val="24"/>
                <w:highlight w:val="none"/>
                <w:u w:val="none"/>
              </w:rPr>
            </w:pPr>
            <w:r>
              <w:rPr>
                <w:rFonts w:hint="eastAsia" w:ascii="宋体" w:hAnsi="宋体" w:eastAsia="宋体" w:cs="宋体"/>
                <w:color w:val="auto"/>
                <w:sz w:val="24"/>
                <w:szCs w:val="24"/>
                <w:highlight w:val="none"/>
              </w:rPr>
              <w:t>4.测量分辨力：0.001L/S；</w:t>
            </w: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adjustRightInd/>
              <w:snapToGrid/>
              <w:spacing w:line="320" w:lineRule="exact"/>
              <w:ind w:firstLine="0" w:firstLineChars="0"/>
              <w:jc w:val="center"/>
              <w:rPr>
                <w:rFonts w:hint="eastAsia" w:ascii="仿宋" w:hAnsi="仿宋" w:eastAsia="仿宋" w:cs="仿宋"/>
                <w:i w:val="0"/>
                <w:iCs w:val="0"/>
                <w:color w:val="auto"/>
                <w:sz w:val="24"/>
                <w:szCs w:val="24"/>
                <w:highlight w:val="none"/>
                <w:u w:val="none"/>
              </w:rPr>
            </w:pPr>
          </w:p>
        </w:tc>
        <w:tc>
          <w:tcPr>
            <w:tcW w:w="5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adjustRightInd/>
              <w:snapToGrid/>
              <w:spacing w:line="320" w:lineRule="exact"/>
              <w:ind w:firstLine="0" w:firstLineChars="0"/>
              <w:rPr>
                <w:rFonts w:hint="eastAsia" w:ascii="仿宋" w:hAnsi="仿宋" w:eastAsia="仿宋" w:cs="仿宋"/>
                <w:i w:val="0"/>
                <w:iCs w:val="0"/>
                <w:color w:val="auto"/>
                <w:sz w:val="24"/>
                <w:szCs w:val="24"/>
                <w:highlight w:val="none"/>
                <w:u w:val="none"/>
              </w:rPr>
            </w:pPr>
            <w:r>
              <w:rPr>
                <w:rFonts w:hint="eastAsia" w:ascii="宋体" w:hAnsi="宋体" w:eastAsia="宋体" w:cs="宋体"/>
                <w:color w:val="auto"/>
                <w:sz w:val="24"/>
                <w:szCs w:val="24"/>
                <w:highlight w:val="none"/>
              </w:rPr>
              <w:t>5.流量测量范围：流量测量范围对应流速范围是0.1～15m/s；</w:t>
            </w: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adjustRightInd/>
              <w:snapToGrid/>
              <w:spacing w:line="320" w:lineRule="exact"/>
              <w:ind w:firstLine="0" w:firstLineChars="0"/>
              <w:jc w:val="center"/>
              <w:rPr>
                <w:rFonts w:hint="eastAsia" w:ascii="仿宋" w:hAnsi="仿宋" w:eastAsia="仿宋" w:cs="仿宋"/>
                <w:i w:val="0"/>
                <w:iCs w:val="0"/>
                <w:color w:val="auto"/>
                <w:sz w:val="24"/>
                <w:szCs w:val="24"/>
                <w:highlight w:val="none"/>
                <w:u w:val="none"/>
              </w:rPr>
            </w:pPr>
          </w:p>
        </w:tc>
        <w:tc>
          <w:tcPr>
            <w:tcW w:w="5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adjustRightInd/>
              <w:snapToGrid/>
              <w:spacing w:line="320" w:lineRule="exact"/>
              <w:ind w:firstLine="0" w:firstLineChars="0"/>
              <w:rPr>
                <w:rFonts w:hint="eastAsia" w:ascii="仿宋" w:hAnsi="仿宋" w:eastAsia="仿宋" w:cs="仿宋"/>
                <w:i w:val="0"/>
                <w:iCs w:val="0"/>
                <w:color w:val="auto"/>
                <w:sz w:val="24"/>
                <w:szCs w:val="24"/>
                <w:highlight w:val="none"/>
                <w:u w:val="none"/>
              </w:rPr>
            </w:pPr>
            <w:r>
              <w:rPr>
                <w:rFonts w:hint="eastAsia" w:ascii="宋体" w:hAnsi="宋体" w:eastAsia="宋体" w:cs="宋体"/>
                <w:color w:val="auto"/>
                <w:sz w:val="24"/>
                <w:szCs w:val="24"/>
                <w:highlight w:val="none"/>
              </w:rPr>
              <w:t>6.电导率范围：被测流体电导率≥5μs/cm；</w:t>
            </w: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adjustRightInd/>
              <w:snapToGrid/>
              <w:spacing w:line="320" w:lineRule="exact"/>
              <w:ind w:firstLine="0" w:firstLineChars="0"/>
              <w:jc w:val="center"/>
              <w:rPr>
                <w:rFonts w:hint="eastAsia" w:ascii="仿宋" w:hAnsi="仿宋" w:eastAsia="仿宋" w:cs="仿宋"/>
                <w:i w:val="0"/>
                <w:iCs w:val="0"/>
                <w:color w:val="auto"/>
                <w:sz w:val="24"/>
                <w:szCs w:val="24"/>
                <w:highlight w:val="none"/>
                <w:u w:val="none"/>
              </w:rPr>
            </w:pPr>
          </w:p>
        </w:tc>
        <w:tc>
          <w:tcPr>
            <w:tcW w:w="5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adjustRightInd/>
              <w:snapToGrid/>
              <w:spacing w:line="320" w:lineRule="exact"/>
              <w:ind w:firstLine="0" w:firstLineChars="0"/>
              <w:rPr>
                <w:rFonts w:hint="eastAsia" w:ascii="仿宋" w:hAnsi="仿宋" w:eastAsia="仿宋" w:cs="仿宋"/>
                <w:i w:val="0"/>
                <w:iCs w:val="0"/>
                <w:color w:val="auto"/>
                <w:sz w:val="24"/>
                <w:szCs w:val="24"/>
                <w:highlight w:val="none"/>
                <w:u w:val="none"/>
              </w:rPr>
            </w:pPr>
            <w:r>
              <w:rPr>
                <w:rFonts w:hint="eastAsia" w:ascii="宋体" w:hAnsi="宋体" w:eastAsia="宋体" w:cs="宋体"/>
                <w:color w:val="auto"/>
                <w:sz w:val="24"/>
                <w:szCs w:val="24"/>
                <w:highlight w:val="none"/>
              </w:rPr>
              <w:t>7.被测介质温度：0～100℃；</w:t>
            </w: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adjustRightInd/>
              <w:snapToGrid/>
              <w:spacing w:line="320" w:lineRule="exact"/>
              <w:ind w:firstLine="0" w:firstLineChars="0"/>
              <w:jc w:val="center"/>
              <w:rPr>
                <w:rFonts w:hint="eastAsia" w:ascii="仿宋" w:hAnsi="仿宋" w:eastAsia="仿宋" w:cs="仿宋"/>
                <w:i w:val="0"/>
                <w:iCs w:val="0"/>
                <w:color w:val="auto"/>
                <w:sz w:val="24"/>
                <w:szCs w:val="24"/>
                <w:highlight w:val="none"/>
                <w:u w:val="none"/>
              </w:rPr>
            </w:pPr>
          </w:p>
        </w:tc>
        <w:tc>
          <w:tcPr>
            <w:tcW w:w="5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adjustRightInd/>
              <w:snapToGrid/>
              <w:spacing w:line="320" w:lineRule="exact"/>
              <w:ind w:firstLine="0" w:firstLineChars="0"/>
              <w:rPr>
                <w:rFonts w:hint="eastAsia" w:ascii="仿宋" w:hAnsi="仿宋" w:eastAsia="仿宋" w:cs="仿宋"/>
                <w:i w:val="0"/>
                <w:iCs w:val="0"/>
                <w:color w:val="auto"/>
                <w:sz w:val="24"/>
                <w:szCs w:val="24"/>
                <w:highlight w:val="none"/>
                <w:u w:val="none"/>
              </w:rPr>
            </w:pPr>
            <w:r>
              <w:rPr>
                <w:rFonts w:hint="eastAsia" w:ascii="宋体" w:hAnsi="宋体" w:eastAsia="宋体" w:cs="宋体"/>
                <w:color w:val="auto"/>
                <w:sz w:val="24"/>
                <w:szCs w:val="24"/>
                <w:highlight w:val="none"/>
              </w:rPr>
              <w:t>主机相关指标：</w:t>
            </w: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adjustRightInd/>
              <w:snapToGrid/>
              <w:spacing w:line="320" w:lineRule="exact"/>
              <w:ind w:firstLine="0" w:firstLineChars="0"/>
              <w:jc w:val="center"/>
              <w:rPr>
                <w:rFonts w:hint="eastAsia" w:ascii="仿宋" w:hAnsi="仿宋" w:eastAsia="仿宋" w:cs="仿宋"/>
                <w:i w:val="0"/>
                <w:iCs w:val="0"/>
                <w:color w:val="auto"/>
                <w:sz w:val="24"/>
                <w:szCs w:val="24"/>
                <w:highlight w:val="none"/>
                <w:u w:val="none"/>
              </w:rPr>
            </w:pPr>
            <w:r>
              <w:rPr>
                <w:rFonts w:hint="eastAsia" w:ascii="宋体" w:hAnsi="宋体" w:eastAsia="宋体" w:cs="宋体"/>
                <w:color w:val="auto"/>
                <w:sz w:val="24"/>
                <w:szCs w:val="24"/>
                <w:highlight w:val="none"/>
              </w:rPr>
              <w:t>●</w:t>
            </w:r>
          </w:p>
        </w:tc>
        <w:tc>
          <w:tcPr>
            <w:tcW w:w="5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adjustRightInd/>
              <w:snapToGrid/>
              <w:spacing w:line="320" w:lineRule="exact"/>
              <w:ind w:firstLine="0" w:firstLineChars="0"/>
              <w:rPr>
                <w:rFonts w:hint="eastAsia" w:ascii="仿宋" w:hAnsi="仿宋" w:eastAsia="仿宋" w:cs="仿宋"/>
                <w:i w:val="0"/>
                <w:iCs w:val="0"/>
                <w:color w:val="auto"/>
                <w:sz w:val="24"/>
                <w:szCs w:val="24"/>
                <w:highlight w:val="none"/>
                <w:u w:val="none"/>
              </w:rPr>
            </w:pPr>
            <w:r>
              <w:rPr>
                <w:rFonts w:hint="eastAsia" w:ascii="宋体" w:hAnsi="宋体" w:eastAsia="宋体" w:cs="宋体"/>
                <w:color w:val="auto"/>
                <w:sz w:val="24"/>
                <w:szCs w:val="24"/>
                <w:highlight w:val="none"/>
              </w:rPr>
              <w:t>8.采样率：1次/1分钟；</w:t>
            </w: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adjustRightInd/>
              <w:snapToGrid/>
              <w:spacing w:line="320" w:lineRule="exact"/>
              <w:ind w:firstLine="0" w:firstLineChars="0"/>
              <w:jc w:val="center"/>
              <w:rPr>
                <w:rFonts w:hint="eastAsia" w:ascii="仿宋" w:hAnsi="仿宋" w:eastAsia="仿宋" w:cs="仿宋"/>
                <w:i w:val="0"/>
                <w:iCs w:val="0"/>
                <w:color w:val="auto"/>
                <w:sz w:val="24"/>
                <w:szCs w:val="24"/>
                <w:highlight w:val="none"/>
                <w:u w:val="none"/>
              </w:rPr>
            </w:pPr>
          </w:p>
        </w:tc>
        <w:tc>
          <w:tcPr>
            <w:tcW w:w="5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adjustRightInd/>
              <w:snapToGrid/>
              <w:spacing w:line="320" w:lineRule="exact"/>
              <w:ind w:firstLine="0" w:firstLineChars="0"/>
              <w:rPr>
                <w:rFonts w:hint="eastAsia" w:ascii="仿宋" w:hAnsi="仿宋" w:eastAsia="仿宋" w:cs="仿宋"/>
                <w:i w:val="0"/>
                <w:iCs w:val="0"/>
                <w:color w:val="auto"/>
                <w:sz w:val="24"/>
                <w:szCs w:val="24"/>
                <w:highlight w:val="none"/>
                <w:u w:val="none"/>
              </w:rPr>
            </w:pPr>
            <w:r>
              <w:rPr>
                <w:rFonts w:hint="eastAsia" w:ascii="宋体" w:hAnsi="宋体" w:eastAsia="宋体" w:cs="宋体"/>
                <w:color w:val="auto"/>
                <w:sz w:val="24"/>
                <w:szCs w:val="24"/>
                <w:highlight w:val="none"/>
              </w:rPr>
              <w:t>9.电源：交流220×（1±10%）V，直流12×（1±10%）V，交/直流自动切换；</w:t>
            </w: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adjustRightInd/>
              <w:snapToGrid/>
              <w:spacing w:line="320" w:lineRule="exact"/>
              <w:ind w:firstLine="0" w:firstLineChars="0"/>
              <w:jc w:val="center"/>
              <w:rPr>
                <w:rFonts w:hint="eastAsia" w:ascii="仿宋" w:hAnsi="仿宋" w:eastAsia="仿宋" w:cs="仿宋"/>
                <w:i w:val="0"/>
                <w:iCs w:val="0"/>
                <w:color w:val="auto"/>
                <w:sz w:val="24"/>
                <w:szCs w:val="24"/>
                <w:highlight w:val="none"/>
                <w:u w:val="none"/>
              </w:rPr>
            </w:pPr>
          </w:p>
        </w:tc>
        <w:tc>
          <w:tcPr>
            <w:tcW w:w="5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adjustRightInd/>
              <w:snapToGrid/>
              <w:spacing w:line="320" w:lineRule="exact"/>
              <w:ind w:firstLine="0" w:firstLineChars="0"/>
              <w:rPr>
                <w:rFonts w:hint="eastAsia" w:ascii="仿宋" w:hAnsi="仿宋" w:eastAsia="仿宋" w:cs="仿宋"/>
                <w:i w:val="0"/>
                <w:iCs w:val="0"/>
                <w:color w:val="auto"/>
                <w:sz w:val="24"/>
                <w:szCs w:val="24"/>
                <w:highlight w:val="none"/>
                <w:u w:val="none"/>
              </w:rPr>
            </w:pPr>
            <w:r>
              <w:rPr>
                <w:rFonts w:hint="eastAsia" w:ascii="宋体" w:hAnsi="宋体" w:eastAsia="宋体" w:cs="宋体"/>
                <w:color w:val="auto"/>
                <w:sz w:val="24"/>
                <w:szCs w:val="24"/>
                <w:highlight w:val="none"/>
              </w:rPr>
              <w:t>10.主机功耗：工作电流：＜350mA；</w:t>
            </w: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adjustRightInd/>
              <w:snapToGrid/>
              <w:spacing w:line="320" w:lineRule="exact"/>
              <w:ind w:firstLine="0" w:firstLineChars="0"/>
              <w:jc w:val="center"/>
              <w:rPr>
                <w:rFonts w:hint="eastAsia" w:ascii="仿宋" w:hAnsi="仿宋" w:eastAsia="仿宋" w:cs="仿宋"/>
                <w:i w:val="0"/>
                <w:iCs w:val="0"/>
                <w:color w:val="auto"/>
                <w:sz w:val="24"/>
                <w:szCs w:val="24"/>
                <w:highlight w:val="none"/>
                <w:u w:val="none"/>
              </w:rPr>
            </w:pPr>
          </w:p>
        </w:tc>
        <w:tc>
          <w:tcPr>
            <w:tcW w:w="5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adjustRightInd/>
              <w:snapToGrid/>
              <w:spacing w:line="320" w:lineRule="exact"/>
              <w:ind w:firstLine="0" w:firstLineChars="0"/>
              <w:rPr>
                <w:rFonts w:hint="eastAsia" w:ascii="仿宋" w:hAnsi="仿宋" w:eastAsia="仿宋" w:cs="仿宋"/>
                <w:i w:val="0"/>
                <w:iCs w:val="0"/>
                <w:color w:val="auto"/>
                <w:sz w:val="24"/>
                <w:szCs w:val="24"/>
                <w:highlight w:val="none"/>
                <w:u w:val="none"/>
              </w:rPr>
            </w:pPr>
            <w:r>
              <w:rPr>
                <w:rFonts w:hint="eastAsia" w:ascii="宋体" w:hAnsi="宋体" w:eastAsia="宋体" w:cs="宋体"/>
                <w:color w:val="auto"/>
                <w:sz w:val="24"/>
                <w:szCs w:val="24"/>
                <w:highlight w:val="none"/>
              </w:rPr>
              <w:t>11.数据存储容量：大于6个月，掉电数据不丢失；</w:t>
            </w: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adjustRightInd/>
              <w:snapToGrid/>
              <w:spacing w:line="320" w:lineRule="exact"/>
              <w:ind w:firstLine="0" w:firstLineChars="0"/>
              <w:jc w:val="center"/>
              <w:rPr>
                <w:rFonts w:hint="eastAsia" w:ascii="仿宋" w:hAnsi="仿宋" w:eastAsia="仿宋" w:cs="仿宋"/>
                <w:i w:val="0"/>
                <w:iCs w:val="0"/>
                <w:color w:val="auto"/>
                <w:sz w:val="24"/>
                <w:szCs w:val="24"/>
                <w:highlight w:val="none"/>
                <w:u w:val="none"/>
              </w:rPr>
            </w:pPr>
            <w:r>
              <w:rPr>
                <w:rFonts w:hint="eastAsia" w:ascii="宋体" w:hAnsi="宋体" w:eastAsia="宋体" w:cs="宋体"/>
                <w:color w:val="auto"/>
                <w:sz w:val="24"/>
                <w:szCs w:val="24"/>
                <w:highlight w:val="none"/>
              </w:rPr>
              <w:t>●</w:t>
            </w:r>
          </w:p>
        </w:tc>
        <w:tc>
          <w:tcPr>
            <w:tcW w:w="5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adjustRightInd/>
              <w:snapToGrid/>
              <w:spacing w:line="320" w:lineRule="exact"/>
              <w:ind w:firstLine="0" w:firstLineChars="0"/>
              <w:rPr>
                <w:rFonts w:hint="eastAsia" w:ascii="仿宋" w:hAnsi="仿宋" w:eastAsia="仿宋" w:cs="仿宋"/>
                <w:i w:val="0"/>
                <w:iCs w:val="0"/>
                <w:color w:val="auto"/>
                <w:sz w:val="24"/>
                <w:szCs w:val="24"/>
                <w:highlight w:val="none"/>
                <w:u w:val="none"/>
              </w:rPr>
            </w:pPr>
            <w:r>
              <w:rPr>
                <w:rFonts w:hint="eastAsia" w:ascii="宋体" w:hAnsi="宋体" w:eastAsia="宋体" w:cs="宋体"/>
                <w:color w:val="auto"/>
                <w:sz w:val="24"/>
                <w:szCs w:val="24"/>
                <w:highlight w:val="none"/>
              </w:rPr>
              <w:t>12.数据输出满足《中国地震前兆台网技术规程》；</w:t>
            </w: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adjustRightInd/>
              <w:snapToGrid/>
              <w:spacing w:line="320" w:lineRule="exact"/>
              <w:ind w:firstLine="0" w:firstLineChars="0"/>
              <w:jc w:val="center"/>
              <w:rPr>
                <w:rFonts w:hint="eastAsia" w:ascii="仿宋" w:hAnsi="仿宋" w:eastAsia="仿宋" w:cs="仿宋"/>
                <w:i w:val="0"/>
                <w:iCs w:val="0"/>
                <w:color w:val="auto"/>
                <w:sz w:val="24"/>
                <w:szCs w:val="24"/>
                <w:highlight w:val="none"/>
                <w:u w:val="none"/>
              </w:rPr>
            </w:pPr>
            <w:r>
              <w:rPr>
                <w:rFonts w:hint="eastAsia" w:ascii="宋体" w:hAnsi="宋体" w:eastAsia="宋体" w:cs="宋体"/>
                <w:color w:val="auto"/>
                <w:sz w:val="24"/>
                <w:szCs w:val="24"/>
                <w:highlight w:val="none"/>
              </w:rPr>
              <w:t>●</w:t>
            </w:r>
          </w:p>
        </w:tc>
        <w:tc>
          <w:tcPr>
            <w:tcW w:w="5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adjustRightInd/>
              <w:snapToGrid/>
              <w:spacing w:line="320" w:lineRule="exact"/>
              <w:ind w:firstLine="0" w:firstLineChars="0"/>
              <w:rPr>
                <w:rFonts w:hint="eastAsia" w:ascii="仿宋" w:hAnsi="仿宋" w:eastAsia="仿宋" w:cs="仿宋"/>
                <w:i w:val="0"/>
                <w:iCs w:val="0"/>
                <w:color w:val="auto"/>
                <w:sz w:val="24"/>
                <w:szCs w:val="24"/>
                <w:highlight w:val="none"/>
                <w:u w:val="none"/>
              </w:rPr>
            </w:pPr>
            <w:r>
              <w:rPr>
                <w:rFonts w:hint="eastAsia" w:ascii="宋体" w:hAnsi="宋体" w:cs="宋体"/>
                <w:color w:val="auto"/>
                <w:sz w:val="24"/>
                <w:szCs w:val="24"/>
                <w:highlight w:val="none"/>
                <w:lang w:val="en-US" w:eastAsia="zh-CN"/>
              </w:rPr>
              <w:t>13</w:t>
            </w:r>
            <w:r>
              <w:rPr>
                <w:rFonts w:hint="eastAsia" w:ascii="宋体" w:hAnsi="宋体" w:eastAsia="宋体" w:cs="宋体"/>
                <w:color w:val="auto"/>
                <w:sz w:val="24"/>
                <w:szCs w:val="24"/>
                <w:highlight w:val="none"/>
                <w:lang w:val="en-US" w:eastAsia="zh-CN"/>
              </w:rPr>
              <w:t>.支持“十</w:t>
            </w:r>
            <w:r>
              <w:rPr>
                <w:rFonts w:hint="default" w:ascii="宋体" w:hAnsi="宋体" w:eastAsia="宋体" w:cs="宋体"/>
                <w:color w:val="auto"/>
                <w:sz w:val="24"/>
                <w:szCs w:val="24"/>
                <w:highlight w:val="none"/>
              </w:rPr>
              <w:t>五”通信和接口协议，并承诺五年内根据新发布的通信和接口协议免费提供软硬件升级</w:t>
            </w:r>
            <w:r>
              <w:rPr>
                <w:rFonts w:hint="eastAsia" w:ascii="宋体" w:hAnsi="宋体" w:eastAsia="宋体" w:cs="宋体"/>
                <w:color w:val="auto"/>
                <w:sz w:val="24"/>
                <w:szCs w:val="24"/>
                <w:highlight w:val="none"/>
                <w:lang w:eastAsia="zh-CN"/>
              </w:rPr>
              <w:t>（</w:t>
            </w:r>
            <w:r>
              <w:rPr>
                <w:rFonts w:hint="default" w:ascii="宋体" w:hAnsi="宋体" w:eastAsia="宋体" w:cs="宋体"/>
                <w:color w:val="auto"/>
                <w:sz w:val="24"/>
                <w:szCs w:val="24"/>
                <w:highlight w:val="none"/>
              </w:rPr>
              <w:t>投标人须提供承诺书</w:t>
            </w:r>
            <w:r>
              <w:rPr>
                <w:rFonts w:hint="eastAsia" w:ascii="宋体" w:hAnsi="宋体" w:eastAsia="宋体" w:cs="宋体"/>
                <w:color w:val="auto"/>
                <w:sz w:val="24"/>
                <w:szCs w:val="24"/>
                <w:highlight w:val="none"/>
                <w:lang w:eastAsia="zh-CN"/>
              </w:rPr>
              <w:t>）</w:t>
            </w:r>
            <w:r>
              <w:rPr>
                <w:rFonts w:hint="default" w:ascii="宋体" w:hAnsi="宋体" w:eastAsia="宋体" w:cs="宋体"/>
                <w:color w:val="auto"/>
                <w:sz w:val="24"/>
                <w:szCs w:val="24"/>
                <w:highlight w:val="none"/>
              </w:rPr>
              <w:t>。</w:t>
            </w: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5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4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w:t>
            </w:r>
          </w:p>
        </w:tc>
        <w:tc>
          <w:tcPr>
            <w:tcW w:w="7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水位水温综合观测仪</w:t>
            </w:r>
          </w:p>
        </w:tc>
        <w:tc>
          <w:tcPr>
            <w:tcW w:w="7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adjustRightInd/>
              <w:snapToGrid/>
              <w:spacing w:line="320" w:lineRule="exact"/>
              <w:ind w:firstLine="0" w:firstLineChars="0"/>
              <w:jc w:val="center"/>
              <w:rPr>
                <w:rFonts w:hint="eastAsia" w:ascii="仿宋" w:hAnsi="仿宋" w:eastAsia="仿宋" w:cs="仿宋"/>
                <w:i w:val="0"/>
                <w:iCs w:val="0"/>
                <w:color w:val="auto"/>
                <w:sz w:val="24"/>
                <w:szCs w:val="24"/>
                <w:highlight w:val="none"/>
                <w:u w:val="none"/>
              </w:rPr>
            </w:pPr>
          </w:p>
        </w:tc>
        <w:tc>
          <w:tcPr>
            <w:tcW w:w="5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adjustRightInd/>
              <w:snapToGrid/>
              <w:spacing w:line="320" w:lineRule="exact"/>
              <w:ind w:firstLine="0" w:firstLineChars="0"/>
              <w:rPr>
                <w:rFonts w:hint="eastAsia" w:ascii="仿宋" w:hAnsi="仿宋" w:eastAsia="仿宋" w:cs="仿宋"/>
                <w:i w:val="0"/>
                <w:iCs w:val="0"/>
                <w:color w:val="auto"/>
                <w:sz w:val="24"/>
                <w:szCs w:val="24"/>
                <w:highlight w:val="none"/>
                <w:u w:val="none"/>
              </w:rPr>
            </w:pPr>
            <w:r>
              <w:rPr>
                <w:rFonts w:hint="eastAsia" w:ascii="宋体" w:hAnsi="宋体" w:eastAsia="宋体" w:cs="宋体"/>
                <w:color w:val="auto"/>
                <w:sz w:val="24"/>
                <w:szCs w:val="24"/>
                <w:highlight w:val="none"/>
              </w:rPr>
              <w:t>测温模块相关指标：</w:t>
            </w:r>
          </w:p>
        </w:tc>
        <w:tc>
          <w:tcPr>
            <w:tcW w:w="4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adjustRightInd/>
              <w:snapToGrid/>
              <w:spacing w:line="320" w:lineRule="exact"/>
              <w:ind w:firstLine="0" w:firstLineChars="0"/>
              <w:jc w:val="center"/>
              <w:rPr>
                <w:rFonts w:hint="eastAsia" w:ascii="仿宋" w:hAnsi="仿宋" w:eastAsia="仿宋" w:cs="仿宋"/>
                <w:i w:val="0"/>
                <w:iCs w:val="0"/>
                <w:color w:val="auto"/>
                <w:sz w:val="24"/>
                <w:szCs w:val="24"/>
                <w:highlight w:val="none"/>
                <w:u w:val="none"/>
              </w:rPr>
            </w:pPr>
            <w:r>
              <w:rPr>
                <w:rFonts w:hint="eastAsia" w:ascii="宋体" w:hAnsi="宋体" w:eastAsia="宋体" w:cs="宋体"/>
                <w:color w:val="auto"/>
                <w:sz w:val="24"/>
                <w:szCs w:val="24"/>
                <w:highlight w:val="none"/>
              </w:rPr>
              <w:t>●</w:t>
            </w:r>
          </w:p>
        </w:tc>
        <w:tc>
          <w:tcPr>
            <w:tcW w:w="5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adjustRightInd/>
              <w:snapToGrid/>
              <w:spacing w:line="320" w:lineRule="exact"/>
              <w:ind w:firstLine="0" w:firstLineChars="0"/>
              <w:rPr>
                <w:rFonts w:hint="eastAsia" w:ascii="仿宋" w:hAnsi="仿宋" w:eastAsia="仿宋" w:cs="仿宋"/>
                <w:i w:val="0"/>
                <w:iCs w:val="0"/>
                <w:color w:val="auto"/>
                <w:sz w:val="24"/>
                <w:szCs w:val="24"/>
                <w:highlight w:val="none"/>
                <w:u w:val="none"/>
              </w:rPr>
            </w:pPr>
            <w:r>
              <w:rPr>
                <w:rFonts w:hint="eastAsia" w:ascii="宋体" w:hAnsi="宋体" w:eastAsia="宋体" w:cs="宋体"/>
                <w:color w:val="auto"/>
                <w:sz w:val="24"/>
                <w:szCs w:val="24"/>
                <w:highlight w:val="none"/>
              </w:rPr>
              <w:t>1.最大允许误差：≤±0.05℃；</w:t>
            </w: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adjustRightInd/>
              <w:snapToGrid/>
              <w:spacing w:line="320" w:lineRule="exact"/>
              <w:ind w:firstLine="0" w:firstLineChars="0"/>
              <w:jc w:val="center"/>
              <w:rPr>
                <w:rFonts w:hint="eastAsia" w:ascii="仿宋" w:hAnsi="仿宋" w:eastAsia="仿宋" w:cs="仿宋"/>
                <w:i w:val="0"/>
                <w:iCs w:val="0"/>
                <w:color w:val="auto"/>
                <w:sz w:val="24"/>
                <w:szCs w:val="24"/>
                <w:highlight w:val="none"/>
                <w:u w:val="none"/>
              </w:rPr>
            </w:pPr>
            <w:r>
              <w:rPr>
                <w:rFonts w:hint="eastAsia" w:ascii="宋体" w:hAnsi="宋体" w:eastAsia="宋体" w:cs="宋体"/>
                <w:color w:val="auto"/>
                <w:sz w:val="24"/>
                <w:szCs w:val="24"/>
                <w:highlight w:val="none"/>
              </w:rPr>
              <w:t>●</w:t>
            </w:r>
          </w:p>
        </w:tc>
        <w:tc>
          <w:tcPr>
            <w:tcW w:w="5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adjustRightInd/>
              <w:snapToGrid/>
              <w:spacing w:line="320" w:lineRule="exact"/>
              <w:ind w:firstLine="0" w:firstLineChars="0"/>
              <w:rPr>
                <w:rFonts w:hint="eastAsia" w:ascii="仿宋" w:hAnsi="仿宋" w:eastAsia="仿宋" w:cs="仿宋"/>
                <w:i w:val="0"/>
                <w:iCs w:val="0"/>
                <w:color w:val="auto"/>
                <w:sz w:val="24"/>
                <w:szCs w:val="24"/>
                <w:highlight w:val="none"/>
                <w:u w:val="none"/>
              </w:rPr>
            </w:pPr>
            <w:r>
              <w:rPr>
                <w:rFonts w:hint="eastAsia" w:ascii="宋体" w:hAnsi="宋体" w:eastAsia="宋体" w:cs="宋体"/>
                <w:color w:val="auto"/>
                <w:sz w:val="24"/>
                <w:szCs w:val="24"/>
                <w:highlight w:val="none"/>
              </w:rPr>
              <w:t>2.分辨力：0.0001℃；</w:t>
            </w: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adjustRightInd/>
              <w:snapToGrid/>
              <w:spacing w:line="320" w:lineRule="exact"/>
              <w:ind w:firstLine="0" w:firstLineChars="0"/>
              <w:jc w:val="center"/>
              <w:rPr>
                <w:rFonts w:hint="eastAsia" w:ascii="仿宋" w:hAnsi="仿宋" w:eastAsia="仿宋" w:cs="仿宋"/>
                <w:i w:val="0"/>
                <w:iCs w:val="0"/>
                <w:color w:val="auto"/>
                <w:sz w:val="24"/>
                <w:szCs w:val="24"/>
                <w:highlight w:val="none"/>
                <w:u w:val="none"/>
              </w:rPr>
            </w:pPr>
            <w:r>
              <w:rPr>
                <w:rFonts w:hint="eastAsia" w:ascii="宋体" w:hAnsi="宋体" w:eastAsia="宋体" w:cs="宋体"/>
                <w:color w:val="auto"/>
                <w:sz w:val="24"/>
                <w:szCs w:val="24"/>
                <w:highlight w:val="none"/>
              </w:rPr>
              <w:t>●</w:t>
            </w:r>
          </w:p>
        </w:tc>
        <w:tc>
          <w:tcPr>
            <w:tcW w:w="5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adjustRightInd/>
              <w:snapToGrid/>
              <w:spacing w:line="320" w:lineRule="exact"/>
              <w:ind w:firstLine="0" w:firstLineChars="0"/>
              <w:rPr>
                <w:rFonts w:hint="eastAsia" w:ascii="仿宋" w:hAnsi="仿宋" w:eastAsia="仿宋" w:cs="仿宋"/>
                <w:i w:val="0"/>
                <w:iCs w:val="0"/>
                <w:color w:val="auto"/>
                <w:sz w:val="24"/>
                <w:szCs w:val="24"/>
                <w:highlight w:val="none"/>
                <w:u w:val="none"/>
              </w:rPr>
            </w:pPr>
            <w:r>
              <w:rPr>
                <w:rFonts w:hint="eastAsia" w:ascii="宋体" w:hAnsi="宋体" w:eastAsia="宋体" w:cs="宋体"/>
                <w:color w:val="auto"/>
                <w:sz w:val="24"/>
                <w:szCs w:val="24"/>
                <w:highlight w:val="none"/>
              </w:rPr>
              <w:t>3.仪器稳定性：短期漂移：＜0.001℃/30天；</w:t>
            </w: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adjustRightInd/>
              <w:snapToGrid/>
              <w:spacing w:line="320" w:lineRule="exact"/>
              <w:ind w:firstLine="0" w:firstLineChars="0"/>
              <w:jc w:val="center"/>
              <w:rPr>
                <w:rFonts w:hint="eastAsia" w:ascii="仿宋" w:hAnsi="仿宋" w:eastAsia="仿宋" w:cs="仿宋"/>
                <w:i w:val="0"/>
                <w:iCs w:val="0"/>
                <w:color w:val="auto"/>
                <w:sz w:val="24"/>
                <w:szCs w:val="24"/>
                <w:highlight w:val="none"/>
                <w:u w:val="none"/>
              </w:rPr>
            </w:pPr>
            <w:r>
              <w:rPr>
                <w:rFonts w:hint="eastAsia" w:ascii="宋体" w:hAnsi="宋体" w:eastAsia="宋体" w:cs="宋体"/>
                <w:color w:val="auto"/>
                <w:sz w:val="24"/>
                <w:szCs w:val="24"/>
                <w:highlight w:val="none"/>
              </w:rPr>
              <w:t>●</w:t>
            </w:r>
          </w:p>
        </w:tc>
        <w:tc>
          <w:tcPr>
            <w:tcW w:w="5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adjustRightInd/>
              <w:snapToGrid/>
              <w:spacing w:line="320" w:lineRule="exact"/>
              <w:ind w:firstLine="0" w:firstLineChars="0"/>
              <w:rPr>
                <w:rFonts w:hint="eastAsia" w:ascii="仿宋" w:hAnsi="仿宋" w:eastAsia="仿宋" w:cs="仿宋"/>
                <w:i w:val="0"/>
                <w:iCs w:val="0"/>
                <w:color w:val="auto"/>
                <w:sz w:val="24"/>
                <w:szCs w:val="24"/>
                <w:highlight w:val="none"/>
                <w:u w:val="none"/>
              </w:rPr>
            </w:pPr>
            <w:r>
              <w:rPr>
                <w:rFonts w:hint="eastAsia" w:ascii="宋体" w:hAnsi="宋体" w:eastAsia="宋体" w:cs="宋体"/>
                <w:color w:val="auto"/>
                <w:sz w:val="24"/>
                <w:szCs w:val="24"/>
                <w:highlight w:val="none"/>
              </w:rPr>
              <w:t>4.测量范围：应为0℃～100℃；</w:t>
            </w: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adjustRightInd/>
              <w:snapToGrid/>
              <w:spacing w:line="320" w:lineRule="exact"/>
              <w:ind w:firstLine="0" w:firstLineChars="0"/>
              <w:jc w:val="center"/>
              <w:rPr>
                <w:rFonts w:hint="eastAsia" w:ascii="仿宋" w:hAnsi="仿宋" w:eastAsia="仿宋" w:cs="仿宋"/>
                <w:i w:val="0"/>
                <w:iCs w:val="0"/>
                <w:color w:val="auto"/>
                <w:sz w:val="24"/>
                <w:szCs w:val="24"/>
                <w:highlight w:val="none"/>
                <w:u w:val="none"/>
              </w:rPr>
            </w:pPr>
            <w:r>
              <w:rPr>
                <w:rFonts w:hint="eastAsia" w:ascii="宋体" w:hAnsi="宋体" w:eastAsia="宋体" w:cs="宋体"/>
                <w:color w:val="auto"/>
                <w:sz w:val="24"/>
                <w:szCs w:val="24"/>
                <w:highlight w:val="none"/>
              </w:rPr>
              <w:t>●</w:t>
            </w:r>
          </w:p>
        </w:tc>
        <w:tc>
          <w:tcPr>
            <w:tcW w:w="5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adjustRightInd/>
              <w:snapToGrid/>
              <w:spacing w:line="320" w:lineRule="exact"/>
              <w:ind w:firstLine="0" w:firstLineChars="0"/>
              <w:rPr>
                <w:rFonts w:hint="eastAsia" w:ascii="仿宋" w:hAnsi="仿宋" w:eastAsia="仿宋" w:cs="仿宋"/>
                <w:i w:val="0"/>
                <w:iCs w:val="0"/>
                <w:color w:val="auto"/>
                <w:sz w:val="24"/>
                <w:szCs w:val="24"/>
                <w:highlight w:val="none"/>
                <w:u w:val="none"/>
              </w:rPr>
            </w:pPr>
            <w:r>
              <w:rPr>
                <w:rFonts w:hint="eastAsia" w:ascii="宋体" w:hAnsi="宋体" w:eastAsia="宋体" w:cs="宋体"/>
                <w:color w:val="auto"/>
                <w:sz w:val="24"/>
                <w:szCs w:val="24"/>
                <w:highlight w:val="none"/>
              </w:rPr>
              <w:t>5.传感器耐压：大于10MPa；</w:t>
            </w: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adjustRightInd/>
              <w:snapToGrid/>
              <w:spacing w:line="320" w:lineRule="exact"/>
              <w:ind w:firstLine="0" w:firstLineChars="0"/>
              <w:jc w:val="center"/>
              <w:rPr>
                <w:rFonts w:hint="eastAsia" w:ascii="仿宋" w:hAnsi="仿宋" w:eastAsia="仿宋" w:cs="仿宋"/>
                <w:i w:val="0"/>
                <w:iCs w:val="0"/>
                <w:color w:val="auto"/>
                <w:sz w:val="24"/>
                <w:szCs w:val="24"/>
                <w:highlight w:val="none"/>
                <w:u w:val="none"/>
              </w:rPr>
            </w:pPr>
            <w:r>
              <w:rPr>
                <w:rFonts w:hint="eastAsia" w:ascii="宋体" w:hAnsi="宋体" w:eastAsia="宋体" w:cs="宋体"/>
                <w:color w:val="auto"/>
                <w:sz w:val="24"/>
                <w:szCs w:val="24"/>
                <w:highlight w:val="none"/>
              </w:rPr>
              <w:t>■</w:t>
            </w:r>
          </w:p>
        </w:tc>
        <w:tc>
          <w:tcPr>
            <w:tcW w:w="5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adjustRightInd/>
              <w:snapToGrid/>
              <w:spacing w:line="320" w:lineRule="exact"/>
              <w:ind w:firstLine="0" w:firstLineChars="0"/>
              <w:rPr>
                <w:rFonts w:hint="eastAsia" w:ascii="仿宋" w:hAnsi="仿宋" w:eastAsia="仿宋" w:cs="仿宋"/>
                <w:i w:val="0"/>
                <w:iCs w:val="0"/>
                <w:color w:val="auto"/>
                <w:sz w:val="24"/>
                <w:szCs w:val="24"/>
                <w:highlight w:val="none"/>
                <w:u w:val="none"/>
              </w:rPr>
            </w:pPr>
            <w:r>
              <w:rPr>
                <w:rFonts w:hint="eastAsia" w:ascii="宋体" w:hAnsi="宋体" w:eastAsia="宋体" w:cs="宋体"/>
                <w:color w:val="auto"/>
                <w:sz w:val="24"/>
                <w:szCs w:val="24"/>
                <w:highlight w:val="none"/>
              </w:rPr>
              <w:t>6.传感器尺寸：传感器的外径小于45mm，传感器的长度不大于600mm；</w:t>
            </w: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adjustRightInd/>
              <w:snapToGrid/>
              <w:spacing w:line="320" w:lineRule="exact"/>
              <w:ind w:firstLine="0" w:firstLineChars="0"/>
              <w:jc w:val="center"/>
              <w:rPr>
                <w:rFonts w:hint="eastAsia" w:ascii="仿宋" w:hAnsi="仿宋" w:eastAsia="仿宋" w:cs="仿宋"/>
                <w:i w:val="0"/>
                <w:iCs w:val="0"/>
                <w:color w:val="auto"/>
                <w:sz w:val="24"/>
                <w:szCs w:val="24"/>
                <w:highlight w:val="none"/>
                <w:u w:val="none"/>
              </w:rPr>
            </w:pPr>
            <w:r>
              <w:rPr>
                <w:rFonts w:hint="eastAsia" w:ascii="宋体" w:hAnsi="宋体" w:eastAsia="宋体" w:cs="宋体"/>
                <w:color w:val="auto"/>
                <w:sz w:val="24"/>
                <w:szCs w:val="24"/>
                <w:highlight w:val="none"/>
              </w:rPr>
              <w:t>●</w:t>
            </w:r>
          </w:p>
        </w:tc>
        <w:tc>
          <w:tcPr>
            <w:tcW w:w="5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adjustRightInd/>
              <w:snapToGrid/>
              <w:spacing w:line="320" w:lineRule="exact"/>
              <w:ind w:firstLine="0" w:firstLineChars="0"/>
              <w:rPr>
                <w:rFonts w:hint="eastAsia" w:ascii="仿宋" w:hAnsi="仿宋" w:eastAsia="仿宋" w:cs="仿宋"/>
                <w:i w:val="0"/>
                <w:iCs w:val="0"/>
                <w:color w:val="auto"/>
                <w:sz w:val="24"/>
                <w:szCs w:val="24"/>
                <w:highlight w:val="none"/>
                <w:u w:val="none"/>
              </w:rPr>
            </w:pPr>
            <w:r>
              <w:rPr>
                <w:rFonts w:hint="eastAsia" w:ascii="宋体" w:hAnsi="宋体" w:eastAsia="宋体" w:cs="宋体"/>
                <w:color w:val="auto"/>
                <w:sz w:val="24"/>
                <w:szCs w:val="24"/>
                <w:highlight w:val="none"/>
              </w:rPr>
              <w:t>7.采样率：不低于1次/分；</w:t>
            </w: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adjustRightInd/>
              <w:snapToGrid/>
              <w:spacing w:line="320" w:lineRule="exact"/>
              <w:ind w:firstLine="0" w:firstLineChars="0"/>
              <w:jc w:val="center"/>
              <w:rPr>
                <w:rFonts w:hint="eastAsia" w:ascii="仿宋" w:hAnsi="仿宋" w:eastAsia="仿宋" w:cs="仿宋"/>
                <w:i w:val="0"/>
                <w:iCs w:val="0"/>
                <w:color w:val="auto"/>
                <w:sz w:val="24"/>
                <w:szCs w:val="24"/>
                <w:highlight w:val="none"/>
                <w:u w:val="none"/>
              </w:rPr>
            </w:pPr>
          </w:p>
        </w:tc>
        <w:tc>
          <w:tcPr>
            <w:tcW w:w="5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adjustRightInd/>
              <w:snapToGrid/>
              <w:spacing w:line="320" w:lineRule="exact"/>
              <w:ind w:firstLine="0" w:firstLineChars="0"/>
              <w:rPr>
                <w:rFonts w:hint="eastAsia" w:ascii="仿宋" w:hAnsi="仿宋" w:eastAsia="仿宋" w:cs="仿宋"/>
                <w:i w:val="0"/>
                <w:iCs w:val="0"/>
                <w:color w:val="auto"/>
                <w:sz w:val="24"/>
                <w:szCs w:val="24"/>
                <w:highlight w:val="none"/>
                <w:u w:val="none"/>
              </w:rPr>
            </w:pPr>
            <w:r>
              <w:rPr>
                <w:rFonts w:hint="eastAsia" w:ascii="宋体" w:hAnsi="宋体" w:eastAsia="宋体" w:cs="宋体"/>
                <w:color w:val="auto"/>
                <w:sz w:val="24"/>
                <w:szCs w:val="24"/>
                <w:highlight w:val="none"/>
              </w:rPr>
              <w:t>8.线缆：具有耐腐蚀、防水、耐磨、耐老化等优异性能；标配长度不少于200m；</w:t>
            </w: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adjustRightInd/>
              <w:snapToGrid/>
              <w:spacing w:line="320" w:lineRule="exact"/>
              <w:ind w:firstLine="0" w:firstLineChars="0"/>
              <w:jc w:val="center"/>
              <w:rPr>
                <w:rFonts w:hint="eastAsia" w:ascii="仿宋" w:hAnsi="仿宋" w:eastAsia="仿宋" w:cs="仿宋"/>
                <w:i w:val="0"/>
                <w:iCs w:val="0"/>
                <w:color w:val="auto"/>
                <w:sz w:val="24"/>
                <w:szCs w:val="24"/>
                <w:highlight w:val="none"/>
                <w:u w:val="none"/>
              </w:rPr>
            </w:pPr>
          </w:p>
        </w:tc>
        <w:tc>
          <w:tcPr>
            <w:tcW w:w="5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adjustRightInd/>
              <w:snapToGrid/>
              <w:spacing w:line="320" w:lineRule="exact"/>
              <w:ind w:firstLine="0" w:firstLineChars="0"/>
              <w:rPr>
                <w:rFonts w:hint="eastAsia" w:ascii="仿宋" w:hAnsi="仿宋" w:eastAsia="仿宋" w:cs="仿宋"/>
                <w:i w:val="0"/>
                <w:iCs w:val="0"/>
                <w:color w:val="auto"/>
                <w:sz w:val="24"/>
                <w:szCs w:val="24"/>
                <w:highlight w:val="none"/>
                <w:u w:val="none"/>
              </w:rPr>
            </w:pPr>
            <w:r>
              <w:rPr>
                <w:rFonts w:hint="eastAsia" w:ascii="宋体" w:hAnsi="宋体" w:eastAsia="宋体" w:cs="宋体"/>
                <w:color w:val="auto"/>
                <w:sz w:val="24"/>
                <w:szCs w:val="24"/>
                <w:highlight w:val="none"/>
              </w:rPr>
              <w:t>水位模块相关指标：</w:t>
            </w: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adjustRightInd/>
              <w:snapToGrid/>
              <w:spacing w:line="320" w:lineRule="exact"/>
              <w:ind w:firstLine="0" w:firstLineChars="0"/>
              <w:jc w:val="center"/>
              <w:rPr>
                <w:rFonts w:hint="eastAsia" w:ascii="仿宋" w:hAnsi="仿宋" w:eastAsia="仿宋" w:cs="仿宋"/>
                <w:i w:val="0"/>
                <w:iCs w:val="0"/>
                <w:color w:val="auto"/>
                <w:sz w:val="24"/>
                <w:szCs w:val="24"/>
                <w:highlight w:val="none"/>
                <w:u w:val="none"/>
              </w:rPr>
            </w:pPr>
            <w:r>
              <w:rPr>
                <w:rFonts w:hint="eastAsia" w:ascii="宋体" w:hAnsi="宋体" w:eastAsia="宋体" w:cs="宋体"/>
                <w:color w:val="auto"/>
                <w:sz w:val="24"/>
                <w:szCs w:val="24"/>
                <w:highlight w:val="none"/>
              </w:rPr>
              <w:t>●</w:t>
            </w:r>
          </w:p>
        </w:tc>
        <w:tc>
          <w:tcPr>
            <w:tcW w:w="5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adjustRightInd/>
              <w:snapToGrid/>
              <w:spacing w:line="320" w:lineRule="exact"/>
              <w:ind w:firstLine="0" w:firstLineChars="0"/>
              <w:rPr>
                <w:rFonts w:hint="eastAsia" w:ascii="仿宋" w:hAnsi="仿宋" w:eastAsia="仿宋" w:cs="仿宋"/>
                <w:i w:val="0"/>
                <w:iCs w:val="0"/>
                <w:color w:val="auto"/>
                <w:sz w:val="24"/>
                <w:szCs w:val="24"/>
                <w:highlight w:val="none"/>
                <w:u w:val="none"/>
              </w:rPr>
            </w:pPr>
            <w:r>
              <w:rPr>
                <w:rFonts w:hint="eastAsia" w:ascii="宋体" w:hAnsi="宋体" w:eastAsia="宋体" w:cs="宋体"/>
                <w:color w:val="auto"/>
                <w:sz w:val="24"/>
                <w:szCs w:val="24"/>
                <w:highlight w:val="none"/>
              </w:rPr>
              <w:t>9.量程：0m～10m；</w:t>
            </w: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adjustRightInd/>
              <w:snapToGrid/>
              <w:spacing w:line="320" w:lineRule="exact"/>
              <w:ind w:firstLine="0" w:firstLineChars="0"/>
              <w:jc w:val="center"/>
              <w:rPr>
                <w:rFonts w:hint="eastAsia" w:ascii="仿宋" w:hAnsi="仿宋" w:eastAsia="仿宋" w:cs="仿宋"/>
                <w:i w:val="0"/>
                <w:iCs w:val="0"/>
                <w:color w:val="auto"/>
                <w:sz w:val="24"/>
                <w:szCs w:val="24"/>
                <w:highlight w:val="none"/>
                <w:u w:val="none"/>
              </w:rPr>
            </w:pPr>
            <w:r>
              <w:rPr>
                <w:rFonts w:hint="eastAsia" w:ascii="宋体" w:hAnsi="宋体" w:eastAsia="宋体" w:cs="宋体"/>
                <w:color w:val="auto"/>
                <w:sz w:val="24"/>
                <w:szCs w:val="24"/>
                <w:highlight w:val="none"/>
              </w:rPr>
              <w:t>●</w:t>
            </w:r>
          </w:p>
        </w:tc>
        <w:tc>
          <w:tcPr>
            <w:tcW w:w="5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adjustRightInd/>
              <w:snapToGrid/>
              <w:spacing w:line="320" w:lineRule="exact"/>
              <w:ind w:firstLine="0" w:firstLineChars="0"/>
              <w:rPr>
                <w:rFonts w:hint="eastAsia" w:ascii="仿宋" w:hAnsi="仿宋" w:eastAsia="仿宋" w:cs="仿宋"/>
                <w:i w:val="0"/>
                <w:iCs w:val="0"/>
                <w:color w:val="auto"/>
                <w:sz w:val="24"/>
                <w:szCs w:val="24"/>
                <w:highlight w:val="none"/>
                <w:u w:val="none"/>
              </w:rPr>
            </w:pPr>
            <w:r>
              <w:rPr>
                <w:rFonts w:hint="eastAsia" w:ascii="宋体" w:hAnsi="宋体" w:eastAsia="宋体" w:cs="宋体"/>
                <w:color w:val="auto"/>
                <w:sz w:val="24"/>
                <w:szCs w:val="24"/>
                <w:highlight w:val="none"/>
              </w:rPr>
              <w:t>10.分辨力：≤0.001m；</w:t>
            </w: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adjustRightInd/>
              <w:snapToGrid/>
              <w:spacing w:line="320" w:lineRule="exact"/>
              <w:ind w:firstLine="0" w:firstLineChars="0"/>
              <w:jc w:val="center"/>
              <w:rPr>
                <w:rFonts w:hint="eastAsia" w:ascii="仿宋" w:hAnsi="仿宋" w:eastAsia="仿宋" w:cs="仿宋"/>
                <w:i w:val="0"/>
                <w:iCs w:val="0"/>
                <w:color w:val="auto"/>
                <w:sz w:val="24"/>
                <w:szCs w:val="24"/>
                <w:highlight w:val="none"/>
                <w:u w:val="none"/>
              </w:rPr>
            </w:pPr>
            <w:r>
              <w:rPr>
                <w:rFonts w:hint="eastAsia" w:ascii="宋体" w:hAnsi="宋体" w:eastAsia="宋体" w:cs="宋体"/>
                <w:color w:val="auto"/>
                <w:sz w:val="24"/>
                <w:szCs w:val="24"/>
                <w:highlight w:val="none"/>
              </w:rPr>
              <w:t>●</w:t>
            </w:r>
          </w:p>
        </w:tc>
        <w:tc>
          <w:tcPr>
            <w:tcW w:w="5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adjustRightInd/>
              <w:snapToGrid/>
              <w:spacing w:line="320" w:lineRule="exact"/>
              <w:ind w:firstLine="0" w:firstLineChars="0"/>
              <w:rPr>
                <w:rFonts w:hint="eastAsia" w:ascii="仿宋" w:hAnsi="仿宋" w:eastAsia="仿宋" w:cs="仿宋"/>
                <w:i w:val="0"/>
                <w:iCs w:val="0"/>
                <w:color w:val="auto"/>
                <w:sz w:val="24"/>
                <w:szCs w:val="24"/>
                <w:highlight w:val="none"/>
                <w:u w:val="none"/>
              </w:rPr>
            </w:pPr>
            <w:r>
              <w:rPr>
                <w:rFonts w:hint="eastAsia" w:ascii="宋体" w:hAnsi="宋体" w:eastAsia="宋体" w:cs="宋体"/>
                <w:color w:val="auto"/>
                <w:sz w:val="24"/>
                <w:szCs w:val="24"/>
                <w:highlight w:val="none"/>
              </w:rPr>
              <w:t>11.最大允许误差：≤±0.2%F.S；</w:t>
            </w: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adjustRightInd/>
              <w:snapToGrid/>
              <w:spacing w:line="320" w:lineRule="exact"/>
              <w:ind w:firstLine="0" w:firstLineChars="0"/>
              <w:jc w:val="center"/>
              <w:rPr>
                <w:rFonts w:hint="eastAsia" w:ascii="仿宋" w:hAnsi="仿宋" w:eastAsia="仿宋" w:cs="仿宋"/>
                <w:i w:val="0"/>
                <w:iCs w:val="0"/>
                <w:color w:val="auto"/>
                <w:sz w:val="24"/>
                <w:szCs w:val="24"/>
                <w:highlight w:val="none"/>
                <w:u w:val="none"/>
              </w:rPr>
            </w:pPr>
            <w:r>
              <w:rPr>
                <w:rFonts w:hint="eastAsia" w:ascii="宋体" w:hAnsi="宋体" w:eastAsia="宋体" w:cs="宋体"/>
                <w:color w:val="auto"/>
                <w:sz w:val="24"/>
                <w:szCs w:val="24"/>
                <w:highlight w:val="none"/>
              </w:rPr>
              <w:t>●</w:t>
            </w:r>
          </w:p>
        </w:tc>
        <w:tc>
          <w:tcPr>
            <w:tcW w:w="586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2"/>
              <w:keepNext w:val="0"/>
              <w:keepLines w:val="0"/>
              <w:widowControl/>
              <w:suppressLineNumbers w:val="0"/>
              <w:rPr>
                <w:rFonts w:hint="eastAsia" w:ascii="仿宋" w:hAnsi="仿宋" w:eastAsia="仿宋" w:cs="仿宋"/>
                <w:i w:val="0"/>
                <w:iCs w:val="0"/>
                <w:color w:val="auto"/>
                <w:sz w:val="24"/>
                <w:szCs w:val="24"/>
                <w:highlight w:val="none"/>
                <w:u w:val="none"/>
              </w:rPr>
            </w:pPr>
            <w:r>
              <w:rPr>
                <w:rFonts w:hint="eastAsia" w:ascii="宋体" w:hAnsi="宋体" w:eastAsia="宋体" w:cs="宋体"/>
                <w:color w:val="auto"/>
                <w:kern w:val="2"/>
                <w:sz w:val="24"/>
                <w:szCs w:val="24"/>
                <w:highlight w:val="none"/>
                <w:lang w:val="en-US" w:eastAsia="zh-CN" w:bidi="ar-SA"/>
              </w:rPr>
              <w:t>12.仪器漂移（仪器稳定性）：≤0.003m/月；</w:t>
            </w: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adjustRightInd/>
              <w:snapToGrid/>
              <w:spacing w:line="320" w:lineRule="exact"/>
              <w:ind w:firstLine="0" w:firstLineChars="0"/>
              <w:jc w:val="center"/>
              <w:rPr>
                <w:rFonts w:hint="eastAsia" w:ascii="仿宋" w:hAnsi="仿宋" w:eastAsia="仿宋" w:cs="仿宋"/>
                <w:i w:val="0"/>
                <w:iCs w:val="0"/>
                <w:color w:val="auto"/>
                <w:sz w:val="24"/>
                <w:szCs w:val="24"/>
                <w:highlight w:val="none"/>
                <w:u w:val="none"/>
              </w:rPr>
            </w:pPr>
            <w:r>
              <w:rPr>
                <w:rFonts w:hint="eastAsia" w:ascii="宋体" w:hAnsi="宋体" w:eastAsia="宋体" w:cs="宋体"/>
                <w:color w:val="auto"/>
                <w:sz w:val="24"/>
                <w:szCs w:val="24"/>
                <w:highlight w:val="none"/>
              </w:rPr>
              <w:t>●</w:t>
            </w:r>
          </w:p>
        </w:tc>
        <w:tc>
          <w:tcPr>
            <w:tcW w:w="5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adjustRightInd/>
              <w:snapToGrid/>
              <w:spacing w:line="320" w:lineRule="exact"/>
              <w:ind w:firstLine="0" w:firstLineChars="0"/>
              <w:rPr>
                <w:rFonts w:hint="eastAsia" w:ascii="仿宋" w:hAnsi="仿宋" w:eastAsia="仿宋" w:cs="仿宋"/>
                <w:i w:val="0"/>
                <w:iCs w:val="0"/>
                <w:color w:val="auto"/>
                <w:sz w:val="24"/>
                <w:szCs w:val="24"/>
                <w:highlight w:val="none"/>
                <w:u w:val="none"/>
              </w:rPr>
            </w:pPr>
            <w:r>
              <w:rPr>
                <w:rFonts w:hint="eastAsia" w:ascii="宋体" w:hAnsi="宋体" w:eastAsia="宋体" w:cs="宋体"/>
                <w:color w:val="auto"/>
                <w:sz w:val="24"/>
                <w:szCs w:val="24"/>
                <w:highlight w:val="none"/>
              </w:rPr>
              <w:t>13.响应速度：≥1m/s；</w:t>
            </w: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adjustRightInd/>
              <w:snapToGrid/>
              <w:spacing w:line="320" w:lineRule="exact"/>
              <w:ind w:firstLine="0" w:firstLineChars="0"/>
              <w:jc w:val="center"/>
              <w:rPr>
                <w:rFonts w:hint="eastAsia" w:ascii="仿宋" w:hAnsi="仿宋" w:eastAsia="仿宋" w:cs="仿宋"/>
                <w:i w:val="0"/>
                <w:iCs w:val="0"/>
                <w:color w:val="auto"/>
                <w:sz w:val="24"/>
                <w:szCs w:val="24"/>
                <w:highlight w:val="none"/>
                <w:u w:val="none"/>
              </w:rPr>
            </w:pPr>
            <w:r>
              <w:rPr>
                <w:rFonts w:hint="eastAsia" w:ascii="宋体" w:hAnsi="宋体" w:eastAsia="宋体" w:cs="宋体"/>
                <w:color w:val="auto"/>
                <w:sz w:val="24"/>
                <w:szCs w:val="24"/>
                <w:highlight w:val="none"/>
              </w:rPr>
              <w:t>■</w:t>
            </w:r>
          </w:p>
        </w:tc>
        <w:tc>
          <w:tcPr>
            <w:tcW w:w="5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adjustRightInd/>
              <w:snapToGrid/>
              <w:spacing w:line="320" w:lineRule="exact"/>
              <w:ind w:firstLine="0" w:firstLineChars="0"/>
              <w:rPr>
                <w:rFonts w:hint="eastAsia" w:ascii="仿宋" w:hAnsi="仿宋" w:eastAsia="仿宋" w:cs="仿宋"/>
                <w:i w:val="0"/>
                <w:iCs w:val="0"/>
                <w:color w:val="auto"/>
                <w:sz w:val="24"/>
                <w:szCs w:val="24"/>
                <w:highlight w:val="none"/>
                <w:u w:val="none"/>
              </w:rPr>
            </w:pPr>
            <w:r>
              <w:rPr>
                <w:rFonts w:hint="eastAsia" w:ascii="宋体" w:hAnsi="宋体" w:eastAsia="宋体" w:cs="宋体"/>
                <w:color w:val="auto"/>
                <w:sz w:val="24"/>
                <w:szCs w:val="24"/>
                <w:highlight w:val="none"/>
              </w:rPr>
              <w:t>14.传感器尺寸：传感器的外径不大于65mm，传感器的长度不大于600mm。</w:t>
            </w: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adjustRightInd/>
              <w:snapToGrid/>
              <w:spacing w:line="320" w:lineRule="exact"/>
              <w:ind w:firstLine="0" w:firstLineChars="0"/>
              <w:jc w:val="center"/>
              <w:rPr>
                <w:rFonts w:hint="eastAsia" w:ascii="仿宋" w:hAnsi="仿宋" w:eastAsia="仿宋" w:cs="仿宋"/>
                <w:i w:val="0"/>
                <w:iCs w:val="0"/>
                <w:color w:val="auto"/>
                <w:sz w:val="24"/>
                <w:szCs w:val="24"/>
                <w:highlight w:val="none"/>
                <w:u w:val="none"/>
              </w:rPr>
            </w:pPr>
            <w:r>
              <w:rPr>
                <w:rFonts w:hint="eastAsia" w:ascii="宋体" w:hAnsi="宋体" w:eastAsia="宋体" w:cs="宋体"/>
                <w:color w:val="auto"/>
                <w:sz w:val="24"/>
                <w:szCs w:val="24"/>
                <w:highlight w:val="none"/>
              </w:rPr>
              <w:t>●</w:t>
            </w:r>
          </w:p>
        </w:tc>
        <w:tc>
          <w:tcPr>
            <w:tcW w:w="5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adjustRightInd/>
              <w:snapToGrid/>
              <w:spacing w:line="320" w:lineRule="exact"/>
              <w:ind w:firstLine="0" w:firstLineChars="0"/>
              <w:rPr>
                <w:rFonts w:hint="eastAsia" w:ascii="仿宋" w:hAnsi="仿宋" w:eastAsia="仿宋" w:cs="仿宋"/>
                <w:i w:val="0"/>
                <w:iCs w:val="0"/>
                <w:color w:val="auto"/>
                <w:sz w:val="24"/>
                <w:szCs w:val="24"/>
                <w:highlight w:val="none"/>
                <w:u w:val="none"/>
              </w:rPr>
            </w:pPr>
            <w:r>
              <w:rPr>
                <w:rFonts w:hint="eastAsia" w:ascii="宋体" w:hAnsi="宋体" w:eastAsia="宋体" w:cs="宋体"/>
                <w:color w:val="auto"/>
                <w:sz w:val="24"/>
                <w:szCs w:val="24"/>
                <w:highlight w:val="none"/>
              </w:rPr>
              <w:t>15.采样率：不低于1次/秒；</w:t>
            </w: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adjustRightInd/>
              <w:snapToGrid/>
              <w:spacing w:line="320" w:lineRule="exact"/>
              <w:ind w:firstLine="0" w:firstLineChars="0"/>
              <w:jc w:val="center"/>
              <w:rPr>
                <w:rFonts w:hint="eastAsia" w:ascii="仿宋" w:hAnsi="仿宋" w:eastAsia="仿宋" w:cs="仿宋"/>
                <w:i w:val="0"/>
                <w:iCs w:val="0"/>
                <w:color w:val="auto"/>
                <w:sz w:val="24"/>
                <w:szCs w:val="24"/>
                <w:highlight w:val="none"/>
                <w:u w:val="none"/>
              </w:rPr>
            </w:pPr>
            <w:r>
              <w:rPr>
                <w:rFonts w:hint="eastAsia" w:ascii="宋体" w:hAnsi="宋体" w:eastAsia="宋体" w:cs="宋体"/>
                <w:color w:val="auto"/>
                <w:sz w:val="24"/>
                <w:szCs w:val="24"/>
                <w:highlight w:val="none"/>
              </w:rPr>
              <w:t>■</w:t>
            </w:r>
          </w:p>
        </w:tc>
        <w:tc>
          <w:tcPr>
            <w:tcW w:w="5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adjustRightInd/>
              <w:snapToGrid/>
              <w:spacing w:line="320" w:lineRule="exact"/>
              <w:ind w:firstLine="0" w:firstLineChars="0"/>
              <w:rPr>
                <w:rFonts w:hint="eastAsia" w:ascii="仿宋" w:hAnsi="仿宋" w:eastAsia="仿宋" w:cs="仿宋"/>
                <w:i w:val="0"/>
                <w:iCs w:val="0"/>
                <w:color w:val="auto"/>
                <w:sz w:val="24"/>
                <w:szCs w:val="24"/>
                <w:highlight w:val="none"/>
                <w:u w:val="none"/>
              </w:rPr>
            </w:pPr>
            <w:r>
              <w:rPr>
                <w:rFonts w:hint="eastAsia" w:ascii="宋体" w:hAnsi="宋体" w:eastAsia="宋体" w:cs="宋体"/>
                <w:color w:val="auto"/>
                <w:sz w:val="24"/>
                <w:szCs w:val="24"/>
                <w:highlight w:val="none"/>
              </w:rPr>
              <w:t>16.信号线：高拉力、屏蔽保护专用信号线，探头电缆出厂配置长度不少于50米；</w:t>
            </w: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adjustRightInd/>
              <w:snapToGrid/>
              <w:spacing w:line="320" w:lineRule="exact"/>
              <w:ind w:firstLine="0" w:firstLineChars="0"/>
              <w:jc w:val="center"/>
              <w:rPr>
                <w:rFonts w:hint="eastAsia" w:ascii="仿宋" w:hAnsi="仿宋" w:eastAsia="仿宋" w:cs="仿宋"/>
                <w:i w:val="0"/>
                <w:iCs w:val="0"/>
                <w:color w:val="auto"/>
                <w:sz w:val="24"/>
                <w:szCs w:val="24"/>
                <w:highlight w:val="none"/>
                <w:u w:val="none"/>
              </w:rPr>
            </w:pPr>
          </w:p>
        </w:tc>
        <w:tc>
          <w:tcPr>
            <w:tcW w:w="5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adjustRightInd/>
              <w:snapToGrid/>
              <w:spacing w:line="320" w:lineRule="exact"/>
              <w:ind w:firstLine="0" w:firstLineChars="0"/>
              <w:rPr>
                <w:rFonts w:hint="eastAsia" w:ascii="仿宋" w:hAnsi="仿宋" w:eastAsia="仿宋" w:cs="仿宋"/>
                <w:i w:val="0"/>
                <w:iCs w:val="0"/>
                <w:color w:val="auto"/>
                <w:sz w:val="24"/>
                <w:szCs w:val="24"/>
                <w:highlight w:val="none"/>
                <w:u w:val="none"/>
                <w:lang w:val="en-US"/>
              </w:rPr>
            </w:pPr>
            <w:r>
              <w:rPr>
                <w:rFonts w:hint="eastAsia" w:ascii="宋体" w:hAnsi="宋体" w:eastAsia="宋体" w:cs="宋体"/>
                <w:color w:val="auto"/>
                <w:sz w:val="24"/>
                <w:szCs w:val="24"/>
                <w:highlight w:val="none"/>
              </w:rPr>
              <w:t>其他指标：</w:t>
            </w: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adjustRightInd/>
              <w:snapToGrid/>
              <w:spacing w:line="320" w:lineRule="exact"/>
              <w:ind w:firstLine="0" w:firstLineChars="0"/>
              <w:jc w:val="center"/>
              <w:rPr>
                <w:rFonts w:hint="eastAsia" w:ascii="仿宋" w:hAnsi="仿宋" w:eastAsia="仿宋" w:cs="仿宋"/>
                <w:i w:val="0"/>
                <w:iCs w:val="0"/>
                <w:color w:val="auto"/>
                <w:sz w:val="24"/>
                <w:szCs w:val="24"/>
                <w:highlight w:val="none"/>
                <w:u w:val="none"/>
              </w:rPr>
            </w:pPr>
            <w:r>
              <w:rPr>
                <w:rFonts w:hint="eastAsia" w:ascii="宋体" w:hAnsi="宋体" w:eastAsia="宋体" w:cs="宋体"/>
                <w:color w:val="auto"/>
                <w:sz w:val="24"/>
                <w:szCs w:val="24"/>
                <w:highlight w:val="none"/>
              </w:rPr>
              <w:t>■</w:t>
            </w:r>
          </w:p>
        </w:tc>
        <w:tc>
          <w:tcPr>
            <w:tcW w:w="5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adjustRightInd/>
              <w:snapToGrid/>
              <w:spacing w:line="320" w:lineRule="exact"/>
              <w:ind w:firstLine="0" w:firstLineChars="0"/>
              <w:rPr>
                <w:rFonts w:hint="eastAsia" w:ascii="仿宋" w:hAnsi="仿宋" w:eastAsia="仿宋" w:cs="仿宋"/>
                <w:i w:val="0"/>
                <w:iCs w:val="0"/>
                <w:color w:val="auto"/>
                <w:sz w:val="24"/>
                <w:szCs w:val="24"/>
                <w:highlight w:val="none"/>
                <w:u w:val="none"/>
              </w:rPr>
            </w:pPr>
            <w:r>
              <w:rPr>
                <w:rFonts w:hint="eastAsia" w:ascii="宋体" w:hAnsi="宋体" w:eastAsia="宋体" w:cs="宋体"/>
                <w:color w:val="auto"/>
                <w:sz w:val="24"/>
                <w:szCs w:val="24"/>
                <w:highlight w:val="none"/>
              </w:rPr>
              <w:t>17.时间服务精度：不大于1s；</w:t>
            </w: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adjustRightInd/>
              <w:snapToGrid/>
              <w:spacing w:line="320" w:lineRule="exact"/>
              <w:ind w:firstLine="0" w:firstLineChars="0"/>
              <w:jc w:val="center"/>
              <w:rPr>
                <w:rFonts w:hint="eastAsia" w:ascii="仿宋" w:hAnsi="仿宋" w:eastAsia="仿宋" w:cs="仿宋"/>
                <w:i w:val="0"/>
                <w:iCs w:val="0"/>
                <w:color w:val="auto"/>
                <w:sz w:val="24"/>
                <w:szCs w:val="24"/>
                <w:highlight w:val="none"/>
                <w:u w:val="none"/>
              </w:rPr>
            </w:pPr>
            <w:r>
              <w:rPr>
                <w:rFonts w:hint="eastAsia" w:ascii="宋体" w:hAnsi="宋体" w:eastAsia="宋体" w:cs="宋体"/>
                <w:color w:val="auto"/>
                <w:sz w:val="24"/>
                <w:szCs w:val="24"/>
                <w:highlight w:val="none"/>
              </w:rPr>
              <w:t>■</w:t>
            </w:r>
          </w:p>
        </w:tc>
        <w:tc>
          <w:tcPr>
            <w:tcW w:w="5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adjustRightInd/>
              <w:snapToGrid/>
              <w:spacing w:line="320" w:lineRule="exact"/>
              <w:ind w:firstLine="0" w:firstLineChars="0"/>
              <w:rPr>
                <w:rFonts w:hint="eastAsia" w:ascii="仿宋" w:hAnsi="仿宋" w:eastAsia="仿宋" w:cs="仿宋"/>
                <w:i w:val="0"/>
                <w:iCs w:val="0"/>
                <w:color w:val="auto"/>
                <w:sz w:val="24"/>
                <w:szCs w:val="24"/>
                <w:highlight w:val="none"/>
                <w:u w:val="none"/>
              </w:rPr>
            </w:pPr>
            <w:r>
              <w:rPr>
                <w:rFonts w:hint="eastAsia" w:ascii="宋体" w:hAnsi="宋体" w:eastAsia="宋体" w:cs="宋体"/>
                <w:color w:val="auto"/>
                <w:sz w:val="24"/>
                <w:szCs w:val="24"/>
                <w:highlight w:val="none"/>
              </w:rPr>
              <w:t>18.自动校时：SNTP、卫星自动授时；</w:t>
            </w: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adjustRightInd/>
              <w:snapToGrid/>
              <w:spacing w:line="320" w:lineRule="exact"/>
              <w:ind w:firstLine="0" w:firstLineChars="0"/>
              <w:jc w:val="center"/>
              <w:rPr>
                <w:rFonts w:hint="eastAsia" w:ascii="仿宋" w:hAnsi="仿宋" w:eastAsia="仿宋" w:cs="仿宋"/>
                <w:i w:val="0"/>
                <w:iCs w:val="0"/>
                <w:color w:val="auto"/>
                <w:sz w:val="24"/>
                <w:szCs w:val="24"/>
                <w:highlight w:val="none"/>
                <w:u w:val="none"/>
              </w:rPr>
            </w:pPr>
            <w:r>
              <w:rPr>
                <w:rFonts w:hint="eastAsia" w:ascii="宋体" w:hAnsi="宋体" w:eastAsia="宋体" w:cs="宋体"/>
                <w:color w:val="auto"/>
                <w:sz w:val="24"/>
                <w:szCs w:val="24"/>
                <w:highlight w:val="none"/>
              </w:rPr>
              <w:t>●</w:t>
            </w:r>
          </w:p>
        </w:tc>
        <w:tc>
          <w:tcPr>
            <w:tcW w:w="5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adjustRightInd/>
              <w:snapToGrid/>
              <w:spacing w:line="320" w:lineRule="exact"/>
              <w:ind w:firstLine="0" w:firstLineChars="0"/>
              <w:rPr>
                <w:rFonts w:hint="eastAsia" w:ascii="仿宋" w:hAnsi="仿宋" w:eastAsia="仿宋" w:cs="仿宋"/>
                <w:i w:val="0"/>
                <w:iCs w:val="0"/>
                <w:color w:val="auto"/>
                <w:sz w:val="24"/>
                <w:szCs w:val="24"/>
                <w:highlight w:val="none"/>
                <w:u w:val="none"/>
              </w:rPr>
            </w:pPr>
            <w:r>
              <w:rPr>
                <w:rFonts w:hint="eastAsia" w:ascii="宋体" w:hAnsi="宋体" w:eastAsia="宋体" w:cs="宋体"/>
                <w:color w:val="auto"/>
                <w:sz w:val="24"/>
                <w:szCs w:val="24"/>
                <w:highlight w:val="none"/>
              </w:rPr>
              <w:t>19.数据输出：</w:t>
            </w:r>
            <w:r>
              <w:rPr>
                <w:rFonts w:hint="eastAsia" w:ascii="宋体" w:hAnsi="宋体" w:eastAsia="宋体" w:cs="宋体"/>
                <w:color w:val="auto"/>
                <w:sz w:val="24"/>
                <w:szCs w:val="24"/>
                <w:highlight w:val="none"/>
                <w:lang w:val="en-US" w:eastAsia="zh-CN"/>
              </w:rPr>
              <w:t>产出观测数据、工作日志等</w:t>
            </w:r>
            <w:r>
              <w:rPr>
                <w:rFonts w:hint="eastAsia" w:ascii="宋体" w:hAnsi="宋体" w:cs="宋体"/>
                <w:color w:val="auto"/>
                <w:sz w:val="24"/>
                <w:szCs w:val="24"/>
                <w:highlight w:val="none"/>
                <w:lang w:val="en-US" w:eastAsia="zh-CN"/>
              </w:rPr>
              <w:t>文</w:t>
            </w:r>
            <w:r>
              <w:rPr>
                <w:rFonts w:hint="eastAsia" w:ascii="宋体" w:hAnsi="宋体" w:eastAsia="宋体" w:cs="宋体"/>
                <w:color w:val="auto"/>
                <w:sz w:val="24"/>
                <w:szCs w:val="24"/>
                <w:highlight w:val="none"/>
                <w:lang w:val="en-US" w:eastAsia="zh-CN"/>
              </w:rPr>
              <w:t>件，其内容和格</w:t>
            </w:r>
            <w:r>
              <w:rPr>
                <w:rFonts w:hint="default" w:ascii="宋体" w:hAnsi="宋体" w:eastAsia="宋体" w:cs="宋体"/>
                <w:color w:val="auto"/>
                <w:sz w:val="24"/>
                <w:szCs w:val="24"/>
                <w:highlight w:val="none"/>
              </w:rPr>
              <w:t>式应符合测试技术规范（或测试大纲）要求。</w:t>
            </w: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adjustRightInd/>
              <w:snapToGrid/>
              <w:spacing w:line="320" w:lineRule="exact"/>
              <w:ind w:firstLine="0" w:firstLineChars="0"/>
              <w:jc w:val="center"/>
              <w:rPr>
                <w:rFonts w:hint="eastAsia" w:ascii="仿宋" w:hAnsi="仿宋" w:eastAsia="仿宋" w:cs="仿宋"/>
                <w:i w:val="0"/>
                <w:iCs w:val="0"/>
                <w:color w:val="auto"/>
                <w:sz w:val="24"/>
                <w:szCs w:val="24"/>
                <w:highlight w:val="none"/>
                <w:u w:val="none"/>
              </w:rPr>
            </w:pPr>
            <w:r>
              <w:rPr>
                <w:rFonts w:hint="eastAsia" w:ascii="宋体" w:hAnsi="宋体" w:eastAsia="宋体" w:cs="宋体"/>
                <w:color w:val="auto"/>
                <w:sz w:val="24"/>
                <w:szCs w:val="24"/>
                <w:highlight w:val="none"/>
              </w:rPr>
              <w:t>●</w:t>
            </w:r>
          </w:p>
        </w:tc>
        <w:tc>
          <w:tcPr>
            <w:tcW w:w="5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adjustRightInd/>
              <w:snapToGrid/>
              <w:spacing w:line="320" w:lineRule="exact"/>
              <w:ind w:firstLine="0" w:firstLineChars="0"/>
              <w:rPr>
                <w:rFonts w:hint="eastAsia" w:ascii="仿宋" w:hAnsi="仿宋" w:eastAsia="仿宋" w:cs="仿宋"/>
                <w:i w:val="0"/>
                <w:iCs w:val="0"/>
                <w:color w:val="auto"/>
                <w:sz w:val="24"/>
                <w:szCs w:val="24"/>
                <w:highlight w:val="none"/>
                <w:u w:val="none"/>
              </w:rPr>
            </w:pPr>
            <w:r>
              <w:rPr>
                <w:rFonts w:hint="eastAsia" w:ascii="宋体" w:hAnsi="宋体" w:eastAsia="宋体" w:cs="宋体"/>
                <w:color w:val="auto"/>
                <w:sz w:val="24"/>
                <w:szCs w:val="24"/>
                <w:highlight w:val="none"/>
              </w:rPr>
              <w:t>20.通信协议：应符合《中国地震前兆台网技术规程》的要求；</w:t>
            </w: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adjustRightInd/>
              <w:snapToGrid/>
              <w:spacing w:line="320" w:lineRule="exact"/>
              <w:ind w:firstLine="0" w:firstLineChars="0"/>
              <w:jc w:val="center"/>
              <w:rPr>
                <w:rFonts w:hint="eastAsia" w:ascii="仿宋" w:hAnsi="仿宋" w:eastAsia="仿宋" w:cs="仿宋"/>
                <w:i w:val="0"/>
                <w:iCs w:val="0"/>
                <w:color w:val="auto"/>
                <w:sz w:val="24"/>
                <w:szCs w:val="24"/>
                <w:highlight w:val="none"/>
                <w:u w:val="none"/>
              </w:rPr>
            </w:pPr>
          </w:p>
        </w:tc>
        <w:tc>
          <w:tcPr>
            <w:tcW w:w="5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adjustRightInd/>
              <w:snapToGrid/>
              <w:spacing w:line="320" w:lineRule="exact"/>
              <w:ind w:firstLine="0" w:firstLineChars="0"/>
              <w:rPr>
                <w:rFonts w:hint="eastAsia" w:ascii="仿宋" w:hAnsi="仿宋" w:eastAsia="仿宋" w:cs="仿宋"/>
                <w:i w:val="0"/>
                <w:iCs w:val="0"/>
                <w:color w:val="auto"/>
                <w:sz w:val="24"/>
                <w:szCs w:val="24"/>
                <w:highlight w:val="none"/>
                <w:u w:val="none"/>
              </w:rPr>
            </w:pPr>
            <w:r>
              <w:rPr>
                <w:rFonts w:hint="eastAsia" w:ascii="宋体" w:hAnsi="宋体" w:eastAsia="宋体" w:cs="宋体"/>
                <w:color w:val="auto"/>
                <w:sz w:val="24"/>
                <w:szCs w:val="24"/>
                <w:highlight w:val="none"/>
              </w:rPr>
              <w:t>21.通讯接口：标准以太网RJ45接口；</w:t>
            </w: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adjustRightInd/>
              <w:snapToGrid/>
              <w:spacing w:line="320" w:lineRule="exact"/>
              <w:ind w:firstLine="0" w:firstLineChars="0"/>
              <w:jc w:val="center"/>
              <w:rPr>
                <w:rFonts w:hint="eastAsia" w:ascii="仿宋" w:hAnsi="仿宋" w:eastAsia="仿宋" w:cs="仿宋"/>
                <w:i w:val="0"/>
                <w:iCs w:val="0"/>
                <w:color w:val="auto"/>
                <w:sz w:val="24"/>
                <w:szCs w:val="24"/>
                <w:highlight w:val="none"/>
                <w:u w:val="none"/>
              </w:rPr>
            </w:pPr>
            <w:r>
              <w:rPr>
                <w:rFonts w:hint="eastAsia" w:ascii="宋体" w:hAnsi="宋体" w:eastAsia="宋体" w:cs="宋体"/>
                <w:color w:val="auto"/>
                <w:sz w:val="24"/>
                <w:szCs w:val="24"/>
                <w:highlight w:val="none"/>
              </w:rPr>
              <w:t>■</w:t>
            </w:r>
          </w:p>
        </w:tc>
        <w:tc>
          <w:tcPr>
            <w:tcW w:w="5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adjustRightInd/>
              <w:snapToGrid/>
              <w:spacing w:line="320" w:lineRule="exact"/>
              <w:ind w:firstLine="0" w:firstLineChars="0"/>
              <w:rPr>
                <w:rFonts w:hint="eastAsia" w:ascii="仿宋" w:hAnsi="仿宋" w:eastAsia="仿宋" w:cs="仿宋"/>
                <w:i w:val="0"/>
                <w:iCs w:val="0"/>
                <w:color w:val="auto"/>
                <w:sz w:val="24"/>
                <w:szCs w:val="24"/>
                <w:highlight w:val="none"/>
                <w:u w:val="none"/>
              </w:rPr>
            </w:pPr>
            <w:r>
              <w:rPr>
                <w:rFonts w:hint="eastAsia" w:ascii="宋体" w:hAnsi="宋体" w:eastAsia="宋体" w:cs="宋体"/>
                <w:color w:val="auto"/>
                <w:sz w:val="24"/>
                <w:szCs w:val="24"/>
                <w:highlight w:val="none"/>
              </w:rPr>
              <w:t>22.电源电压适应性：AC：180V～240V或DC：10.8V～13.8V范围内正常工作，交直流供电自动切换时不影响仪器正常工作；</w:t>
            </w: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adjustRightInd/>
              <w:snapToGrid/>
              <w:spacing w:line="320" w:lineRule="exact"/>
              <w:ind w:firstLine="0" w:firstLineChars="0"/>
              <w:jc w:val="center"/>
              <w:rPr>
                <w:rFonts w:hint="eastAsia" w:ascii="仿宋" w:hAnsi="仿宋" w:eastAsia="仿宋" w:cs="仿宋"/>
                <w:i w:val="0"/>
                <w:iCs w:val="0"/>
                <w:color w:val="auto"/>
                <w:sz w:val="24"/>
                <w:szCs w:val="24"/>
                <w:highlight w:val="none"/>
                <w:u w:val="none"/>
              </w:rPr>
            </w:pPr>
            <w:r>
              <w:rPr>
                <w:rFonts w:hint="eastAsia" w:ascii="宋体" w:hAnsi="宋体" w:eastAsia="宋体" w:cs="宋体"/>
                <w:color w:val="auto"/>
                <w:sz w:val="24"/>
                <w:szCs w:val="24"/>
                <w:highlight w:val="none"/>
              </w:rPr>
              <w:t>■</w:t>
            </w:r>
          </w:p>
        </w:tc>
        <w:tc>
          <w:tcPr>
            <w:tcW w:w="5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adjustRightInd/>
              <w:snapToGrid/>
              <w:spacing w:line="320" w:lineRule="exact"/>
              <w:ind w:firstLine="0" w:firstLineChars="0"/>
              <w:rPr>
                <w:rFonts w:hint="eastAsia" w:ascii="仿宋" w:hAnsi="仿宋" w:eastAsia="仿宋" w:cs="仿宋"/>
                <w:i w:val="0"/>
                <w:iCs w:val="0"/>
                <w:color w:val="auto"/>
                <w:kern w:val="0"/>
                <w:sz w:val="24"/>
                <w:szCs w:val="24"/>
                <w:highlight w:val="none"/>
                <w:u w:val="none"/>
                <w:lang w:val="en-US" w:eastAsia="zh-CN" w:bidi="ar"/>
              </w:rPr>
            </w:pPr>
            <w:r>
              <w:rPr>
                <w:rFonts w:hint="eastAsia" w:ascii="宋体" w:hAnsi="宋体" w:eastAsia="宋体" w:cs="宋体"/>
                <w:color w:val="auto"/>
                <w:sz w:val="24"/>
                <w:szCs w:val="24"/>
                <w:highlight w:val="none"/>
              </w:rPr>
              <w:t>23.温湿度适应性：主机正常工作湿度范围20%～80%，主机工作温度范围-15℃～50℃；</w:t>
            </w: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adjustRightInd/>
              <w:snapToGrid/>
              <w:spacing w:line="320" w:lineRule="exact"/>
              <w:ind w:firstLine="0" w:firstLineChars="0"/>
              <w:jc w:val="center"/>
              <w:rPr>
                <w:rFonts w:hint="eastAsia" w:ascii="仿宋" w:hAnsi="仿宋" w:eastAsia="仿宋" w:cs="仿宋"/>
                <w:i w:val="0"/>
                <w:iCs w:val="0"/>
                <w:color w:val="auto"/>
                <w:sz w:val="24"/>
                <w:szCs w:val="24"/>
                <w:highlight w:val="none"/>
                <w:u w:val="none"/>
              </w:rPr>
            </w:pPr>
          </w:p>
        </w:tc>
        <w:tc>
          <w:tcPr>
            <w:tcW w:w="5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adjustRightInd/>
              <w:snapToGrid/>
              <w:spacing w:line="320" w:lineRule="exact"/>
              <w:ind w:firstLine="0" w:firstLineChars="0"/>
              <w:rPr>
                <w:rFonts w:hint="eastAsia" w:ascii="仿宋" w:hAnsi="仿宋" w:eastAsia="仿宋" w:cs="仿宋"/>
                <w:i w:val="0"/>
                <w:iCs w:val="0"/>
                <w:color w:val="auto"/>
                <w:kern w:val="0"/>
                <w:sz w:val="24"/>
                <w:szCs w:val="24"/>
                <w:highlight w:val="none"/>
                <w:u w:val="none"/>
                <w:lang w:val="en-US" w:eastAsia="zh-CN" w:bidi="ar"/>
              </w:rPr>
            </w:pPr>
            <w:r>
              <w:rPr>
                <w:rFonts w:hint="eastAsia" w:ascii="宋体" w:hAnsi="宋体" w:eastAsia="宋体" w:cs="宋体"/>
                <w:color w:val="auto"/>
                <w:sz w:val="24"/>
                <w:szCs w:val="24"/>
                <w:highlight w:val="none"/>
              </w:rPr>
              <w:t>24.仪器外观：1）铭牌标志上应有产品名称、型号、出厂编号、制造日期、制造厂名等；2）仪器机箱须能够安装在19”标准机柜内；</w:t>
            </w: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adjustRightInd/>
              <w:snapToGrid/>
              <w:spacing w:line="320" w:lineRule="exact"/>
              <w:ind w:firstLine="0" w:firstLineChars="0"/>
              <w:jc w:val="center"/>
              <w:rPr>
                <w:rFonts w:hint="eastAsia" w:ascii="仿宋" w:hAnsi="仿宋" w:eastAsia="仿宋" w:cs="仿宋"/>
                <w:i w:val="0"/>
                <w:iCs w:val="0"/>
                <w:color w:val="auto"/>
                <w:sz w:val="24"/>
                <w:szCs w:val="24"/>
                <w:highlight w:val="none"/>
                <w:u w:val="none"/>
              </w:rPr>
            </w:pPr>
          </w:p>
        </w:tc>
        <w:tc>
          <w:tcPr>
            <w:tcW w:w="5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adjustRightInd/>
              <w:snapToGrid/>
              <w:spacing w:line="320" w:lineRule="exact"/>
              <w:ind w:firstLine="0" w:firstLineChars="0"/>
              <w:rPr>
                <w:rFonts w:hint="eastAsia" w:ascii="仿宋" w:hAnsi="仿宋" w:eastAsia="仿宋" w:cs="仿宋"/>
                <w:i w:val="0"/>
                <w:iCs w:val="0"/>
                <w:color w:val="auto"/>
                <w:kern w:val="0"/>
                <w:sz w:val="24"/>
                <w:szCs w:val="24"/>
                <w:highlight w:val="none"/>
                <w:u w:val="none"/>
                <w:lang w:val="en-US" w:eastAsia="zh-CN" w:bidi="ar"/>
              </w:rPr>
            </w:pPr>
            <w:r>
              <w:rPr>
                <w:rFonts w:hint="eastAsia" w:ascii="宋体" w:hAnsi="宋体" w:eastAsia="宋体" w:cs="宋体"/>
                <w:color w:val="auto"/>
                <w:sz w:val="24"/>
                <w:szCs w:val="24"/>
                <w:highlight w:val="none"/>
              </w:rPr>
              <w:t>25.主机尺寸：能够安装在19”标准机柜内</w:t>
            </w:r>
            <w:r>
              <w:rPr>
                <w:rFonts w:hint="eastAsia" w:ascii="宋体" w:hAnsi="宋体" w:eastAsia="宋体" w:cs="宋体"/>
                <w:color w:val="auto"/>
                <w:sz w:val="24"/>
                <w:szCs w:val="24"/>
                <w:highlight w:val="none"/>
                <w:lang w:eastAsia="zh-CN"/>
              </w:rPr>
              <w:t>；</w:t>
            </w: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adjustRightInd/>
              <w:snapToGrid/>
              <w:spacing w:line="320" w:lineRule="exact"/>
              <w:ind w:firstLine="0" w:firstLineChars="0"/>
              <w:jc w:val="center"/>
              <w:rPr>
                <w:rFonts w:hint="eastAsia" w:ascii="仿宋" w:hAnsi="仿宋" w:eastAsia="仿宋" w:cs="仿宋"/>
                <w:i w:val="0"/>
                <w:iCs w:val="0"/>
                <w:color w:val="auto"/>
                <w:sz w:val="24"/>
                <w:szCs w:val="24"/>
                <w:highlight w:val="none"/>
                <w:u w:val="none"/>
              </w:rPr>
            </w:pPr>
            <w:r>
              <w:rPr>
                <w:rFonts w:hint="eastAsia" w:ascii="宋体" w:hAnsi="宋体" w:eastAsia="宋体" w:cs="宋体"/>
                <w:color w:val="auto"/>
                <w:sz w:val="24"/>
                <w:szCs w:val="24"/>
                <w:highlight w:val="none"/>
              </w:rPr>
              <w:t>●</w:t>
            </w:r>
          </w:p>
        </w:tc>
        <w:tc>
          <w:tcPr>
            <w:tcW w:w="5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adjustRightInd/>
              <w:snapToGrid/>
              <w:spacing w:line="320" w:lineRule="exact"/>
              <w:ind w:firstLine="0" w:firstLineChars="0"/>
              <w:rPr>
                <w:rFonts w:hint="eastAsia" w:ascii="仿宋" w:hAnsi="仿宋" w:eastAsia="仿宋" w:cs="仿宋"/>
                <w:i w:val="0"/>
                <w:iCs w:val="0"/>
                <w:color w:val="auto"/>
                <w:kern w:val="0"/>
                <w:sz w:val="24"/>
                <w:szCs w:val="24"/>
                <w:highlight w:val="none"/>
                <w:u w:val="none"/>
                <w:lang w:val="en-US" w:eastAsia="zh-CN" w:bidi="ar"/>
              </w:rPr>
            </w:pP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.支持“十</w:t>
            </w:r>
            <w:r>
              <w:rPr>
                <w:rFonts w:hint="default" w:ascii="宋体" w:hAnsi="宋体" w:eastAsia="宋体" w:cs="宋体"/>
                <w:color w:val="auto"/>
                <w:sz w:val="24"/>
                <w:szCs w:val="24"/>
                <w:highlight w:val="none"/>
              </w:rPr>
              <w:t>五”通信和接口协议，并承诺五年内根据新发布的通信和接口协议免费提供软硬件升级</w:t>
            </w:r>
            <w:r>
              <w:rPr>
                <w:rFonts w:hint="eastAsia" w:ascii="宋体" w:hAnsi="宋体" w:eastAsia="宋体" w:cs="宋体"/>
                <w:color w:val="auto"/>
                <w:sz w:val="24"/>
                <w:szCs w:val="24"/>
                <w:highlight w:val="none"/>
                <w:lang w:eastAsia="zh-CN"/>
              </w:rPr>
              <w:t>（</w:t>
            </w:r>
            <w:r>
              <w:rPr>
                <w:rFonts w:hint="default" w:ascii="宋体" w:hAnsi="宋体" w:eastAsia="宋体" w:cs="宋体"/>
                <w:color w:val="auto"/>
                <w:sz w:val="24"/>
                <w:szCs w:val="24"/>
                <w:highlight w:val="none"/>
              </w:rPr>
              <w:t>投标人须提供承诺书</w:t>
            </w:r>
            <w:r>
              <w:rPr>
                <w:rFonts w:hint="eastAsia" w:ascii="宋体" w:hAnsi="宋体" w:eastAsia="宋体" w:cs="宋体"/>
                <w:color w:val="auto"/>
                <w:sz w:val="24"/>
                <w:szCs w:val="24"/>
                <w:highlight w:val="none"/>
                <w:lang w:eastAsia="zh-CN"/>
              </w:rPr>
              <w:t>）</w:t>
            </w:r>
            <w:r>
              <w:rPr>
                <w:rFonts w:hint="default" w:ascii="宋体" w:hAnsi="宋体" w:eastAsia="宋体" w:cs="宋体"/>
                <w:color w:val="auto"/>
                <w:sz w:val="24"/>
                <w:szCs w:val="24"/>
                <w:highlight w:val="none"/>
              </w:rPr>
              <w:t>。</w:t>
            </w: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adjustRightInd/>
              <w:snapToGrid/>
              <w:spacing w:line="320" w:lineRule="exact"/>
              <w:ind w:firstLine="0" w:firstLineChars="0"/>
              <w:jc w:val="center"/>
              <w:rPr>
                <w:rFonts w:hint="eastAsia" w:ascii="仿宋" w:hAnsi="仿宋" w:eastAsia="仿宋" w:cs="仿宋"/>
                <w:i w:val="0"/>
                <w:iCs w:val="0"/>
                <w:color w:val="auto"/>
                <w:sz w:val="24"/>
                <w:szCs w:val="24"/>
                <w:highlight w:val="none"/>
                <w:u w:val="none"/>
              </w:rPr>
            </w:pPr>
          </w:p>
        </w:tc>
        <w:tc>
          <w:tcPr>
            <w:tcW w:w="5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adjustRightInd/>
              <w:snapToGrid/>
              <w:spacing w:line="320" w:lineRule="exact"/>
              <w:ind w:firstLine="0" w:firstLineChars="0"/>
              <w:rPr>
                <w:rFonts w:hint="eastAsia" w:ascii="仿宋" w:hAnsi="仿宋" w:eastAsia="仿宋" w:cs="仿宋"/>
                <w:i w:val="0"/>
                <w:iCs w:val="0"/>
                <w:color w:val="auto"/>
                <w:sz w:val="24"/>
                <w:szCs w:val="24"/>
                <w:highlight w:val="none"/>
                <w:u w:val="none"/>
              </w:rPr>
            </w:pP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6" w:hRule="atLeast"/>
        </w:trPr>
        <w:tc>
          <w:tcPr>
            <w:tcW w:w="4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7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便携式测氦仪</w:t>
            </w:r>
          </w:p>
        </w:tc>
        <w:tc>
          <w:tcPr>
            <w:tcW w:w="7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仿宋" w:hAnsi="仿宋" w:eastAsia="仿宋" w:cs="仿宋"/>
                <w:i w:val="0"/>
                <w:iCs w:val="0"/>
                <w:color w:val="auto"/>
                <w:sz w:val="24"/>
                <w:szCs w:val="24"/>
                <w:highlight w:val="none"/>
                <w:u w:val="none"/>
              </w:rPr>
            </w:pPr>
            <w:r>
              <w:rPr>
                <w:rFonts w:hint="eastAsia" w:ascii="仿宋" w:hAnsi="仿宋" w:eastAsia="仿宋" w:cs="仿宋"/>
                <w:color w:val="auto"/>
                <w:sz w:val="24"/>
                <w:szCs w:val="24"/>
                <w:highlight w:val="none"/>
              </w:rPr>
              <w:t>●</w:t>
            </w:r>
          </w:p>
        </w:tc>
        <w:tc>
          <w:tcPr>
            <w:tcW w:w="5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color w:val="auto"/>
                <w:kern w:val="0"/>
                <w:sz w:val="24"/>
                <w:szCs w:val="24"/>
                <w:highlight w:val="none"/>
                <w:lang w:bidi="ar"/>
              </w:rPr>
              <w:t>1.可在野外测量土壤及井泉氦气浓度</w:t>
            </w:r>
          </w:p>
        </w:tc>
        <w:tc>
          <w:tcPr>
            <w:tcW w:w="4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仿宋" w:hAnsi="仿宋" w:eastAsia="仿宋" w:cs="仿宋"/>
                <w:i w:val="0"/>
                <w:iCs w:val="0"/>
                <w:color w:val="auto"/>
                <w:sz w:val="24"/>
                <w:szCs w:val="24"/>
                <w:highlight w:val="none"/>
                <w:u w:val="none"/>
              </w:rPr>
            </w:pPr>
            <w:r>
              <w:rPr>
                <w:rFonts w:hint="eastAsia" w:ascii="仿宋" w:hAnsi="仿宋" w:eastAsia="仿宋" w:cs="仿宋"/>
                <w:color w:val="auto"/>
                <w:sz w:val="24"/>
                <w:szCs w:val="24"/>
                <w:highlight w:val="none"/>
              </w:rPr>
              <w:t>●</w:t>
            </w:r>
          </w:p>
        </w:tc>
        <w:tc>
          <w:tcPr>
            <w:tcW w:w="5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color w:val="auto"/>
                <w:kern w:val="0"/>
                <w:sz w:val="24"/>
                <w:szCs w:val="24"/>
                <w:highlight w:val="none"/>
                <w:lang w:bidi="ar"/>
              </w:rPr>
              <w:t>2.检出限：≤5 ppm</w:t>
            </w: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仿宋" w:hAnsi="仿宋" w:eastAsia="仿宋" w:cs="仿宋"/>
                <w:i w:val="0"/>
                <w:iCs w:val="0"/>
                <w:color w:val="auto"/>
                <w:sz w:val="24"/>
                <w:szCs w:val="24"/>
                <w:highlight w:val="none"/>
                <w:u w:val="none"/>
              </w:rPr>
            </w:pPr>
            <w:r>
              <w:rPr>
                <w:rFonts w:hint="eastAsia" w:ascii="仿宋" w:hAnsi="仿宋" w:eastAsia="仿宋" w:cs="仿宋"/>
                <w:color w:val="auto"/>
                <w:sz w:val="24"/>
                <w:szCs w:val="24"/>
                <w:highlight w:val="none"/>
              </w:rPr>
              <w:t>●</w:t>
            </w:r>
          </w:p>
        </w:tc>
        <w:tc>
          <w:tcPr>
            <w:tcW w:w="5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color w:val="auto"/>
                <w:kern w:val="0"/>
                <w:sz w:val="24"/>
                <w:szCs w:val="24"/>
                <w:highlight w:val="none"/>
                <w:lang w:bidi="ar"/>
              </w:rPr>
              <w:t>3.重复性：≤5%</w:t>
            </w: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仿宋" w:hAnsi="仿宋" w:eastAsia="仿宋" w:cs="仿宋"/>
                <w:i w:val="0"/>
                <w:iCs w:val="0"/>
                <w:color w:val="auto"/>
                <w:sz w:val="24"/>
                <w:szCs w:val="24"/>
                <w:highlight w:val="none"/>
                <w:u w:val="none"/>
              </w:rPr>
            </w:pPr>
          </w:p>
        </w:tc>
        <w:tc>
          <w:tcPr>
            <w:tcW w:w="5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color w:val="auto"/>
                <w:kern w:val="0"/>
                <w:sz w:val="24"/>
                <w:szCs w:val="24"/>
                <w:highlight w:val="none"/>
                <w:lang w:bidi="ar"/>
              </w:rPr>
              <w:t>4.续航时间：大于8小时</w:t>
            </w: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仿宋" w:hAnsi="仿宋" w:eastAsia="仿宋" w:cs="仿宋"/>
                <w:i w:val="0"/>
                <w:iCs w:val="0"/>
                <w:color w:val="auto"/>
                <w:sz w:val="24"/>
                <w:szCs w:val="24"/>
                <w:highlight w:val="none"/>
                <w:u w:val="none"/>
              </w:rPr>
            </w:pPr>
          </w:p>
        </w:tc>
        <w:tc>
          <w:tcPr>
            <w:tcW w:w="5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color w:val="auto"/>
                <w:kern w:val="0"/>
                <w:sz w:val="24"/>
                <w:szCs w:val="24"/>
                <w:highlight w:val="none"/>
                <w:lang w:bidi="ar"/>
              </w:rPr>
              <w:t>5.配置仪器便携箱和气体及水样品采集套件</w:t>
            </w: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4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w:t>
            </w:r>
          </w:p>
        </w:tc>
        <w:tc>
          <w:tcPr>
            <w:tcW w:w="7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测氡仪（人工）</w:t>
            </w:r>
          </w:p>
        </w:tc>
        <w:tc>
          <w:tcPr>
            <w:tcW w:w="7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adjustRightInd/>
              <w:snapToGrid/>
              <w:spacing w:line="320" w:lineRule="exact"/>
              <w:ind w:firstLine="0" w:firstLineChars="0"/>
              <w:jc w:val="center"/>
              <w:rPr>
                <w:rFonts w:hint="eastAsia" w:ascii="仿宋" w:hAnsi="仿宋" w:eastAsia="仿宋" w:cs="仿宋"/>
                <w:i w:val="0"/>
                <w:iCs w:val="0"/>
                <w:color w:val="auto"/>
                <w:sz w:val="24"/>
                <w:szCs w:val="24"/>
                <w:highlight w:val="none"/>
                <w:u w:val="none"/>
              </w:rPr>
            </w:pPr>
            <w:r>
              <w:rPr>
                <w:rFonts w:hint="eastAsia" w:ascii="宋体" w:hAnsi="宋体" w:eastAsia="宋体" w:cs="宋体"/>
                <w:color w:val="auto"/>
                <w:sz w:val="24"/>
                <w:szCs w:val="24"/>
                <w:highlight w:val="none"/>
              </w:rPr>
              <w:t>●</w:t>
            </w:r>
          </w:p>
        </w:tc>
        <w:tc>
          <w:tcPr>
            <w:tcW w:w="5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adjustRightInd/>
              <w:snapToGrid/>
              <w:spacing w:line="320" w:lineRule="exact"/>
              <w:ind w:firstLine="0" w:firstLineChars="0"/>
              <w:rPr>
                <w:rFonts w:hint="eastAsia" w:ascii="仿宋" w:hAnsi="仿宋" w:eastAsia="仿宋" w:cs="仿宋"/>
                <w:i w:val="0"/>
                <w:iCs w:val="0"/>
                <w:color w:val="auto"/>
                <w:sz w:val="24"/>
                <w:szCs w:val="24"/>
                <w:highlight w:val="none"/>
                <w:u w:val="none"/>
              </w:rPr>
            </w:pPr>
            <w:r>
              <w:rPr>
                <w:rFonts w:hint="eastAsia" w:ascii="宋体" w:hAnsi="宋体" w:eastAsia="宋体" w:cs="宋体"/>
                <w:color w:val="auto"/>
                <w:sz w:val="24"/>
                <w:szCs w:val="24"/>
                <w:highlight w:val="none"/>
              </w:rPr>
              <w:t>1.重复性：≤10%；</w:t>
            </w:r>
          </w:p>
        </w:tc>
        <w:tc>
          <w:tcPr>
            <w:tcW w:w="4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adjustRightInd/>
              <w:snapToGrid/>
              <w:spacing w:line="320" w:lineRule="exact"/>
              <w:ind w:firstLine="0" w:firstLineChars="0"/>
              <w:jc w:val="center"/>
              <w:rPr>
                <w:rFonts w:hint="eastAsia" w:ascii="仿宋" w:hAnsi="仿宋" w:eastAsia="仿宋" w:cs="仿宋"/>
                <w:i w:val="0"/>
                <w:iCs w:val="0"/>
                <w:color w:val="auto"/>
                <w:sz w:val="24"/>
                <w:szCs w:val="24"/>
                <w:highlight w:val="none"/>
                <w:u w:val="none"/>
              </w:rPr>
            </w:pPr>
            <w:r>
              <w:rPr>
                <w:rFonts w:hint="eastAsia" w:ascii="宋体" w:hAnsi="宋体" w:eastAsia="宋体" w:cs="宋体"/>
                <w:color w:val="auto"/>
                <w:sz w:val="24"/>
                <w:szCs w:val="24"/>
                <w:highlight w:val="none"/>
              </w:rPr>
              <w:t>●</w:t>
            </w:r>
          </w:p>
        </w:tc>
        <w:tc>
          <w:tcPr>
            <w:tcW w:w="5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adjustRightInd/>
              <w:snapToGrid/>
              <w:spacing w:line="320" w:lineRule="exact"/>
              <w:ind w:firstLine="0" w:firstLineChars="0"/>
              <w:rPr>
                <w:rFonts w:hint="eastAsia" w:ascii="仿宋" w:hAnsi="仿宋" w:eastAsia="仿宋" w:cs="仿宋"/>
                <w:i w:val="0"/>
                <w:iCs w:val="0"/>
                <w:color w:val="auto"/>
                <w:sz w:val="24"/>
                <w:szCs w:val="24"/>
                <w:highlight w:val="none"/>
                <w:u w:val="none"/>
              </w:rPr>
            </w:pPr>
            <w:r>
              <w:rPr>
                <w:rFonts w:hint="eastAsia" w:ascii="宋体" w:hAnsi="宋体" w:eastAsia="宋体" w:cs="宋体"/>
                <w:color w:val="auto"/>
                <w:sz w:val="24"/>
                <w:szCs w:val="24"/>
                <w:highlight w:val="none"/>
              </w:rPr>
              <w:t>2.一致性：≤10%；</w:t>
            </w: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adjustRightInd/>
              <w:snapToGrid/>
              <w:spacing w:line="320" w:lineRule="exact"/>
              <w:ind w:firstLine="0" w:firstLineChars="0"/>
              <w:jc w:val="center"/>
              <w:rPr>
                <w:rFonts w:hint="eastAsia" w:ascii="仿宋" w:hAnsi="仿宋" w:eastAsia="仿宋" w:cs="仿宋"/>
                <w:i w:val="0"/>
                <w:iCs w:val="0"/>
                <w:color w:val="auto"/>
                <w:sz w:val="24"/>
                <w:szCs w:val="24"/>
                <w:highlight w:val="none"/>
                <w:u w:val="none"/>
              </w:rPr>
            </w:pPr>
            <w:r>
              <w:rPr>
                <w:rFonts w:hint="eastAsia" w:ascii="宋体" w:hAnsi="宋体" w:eastAsia="宋体" w:cs="宋体"/>
                <w:color w:val="auto"/>
                <w:sz w:val="24"/>
                <w:szCs w:val="24"/>
                <w:highlight w:val="none"/>
              </w:rPr>
              <w:t>●</w:t>
            </w:r>
          </w:p>
        </w:tc>
        <w:tc>
          <w:tcPr>
            <w:tcW w:w="5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adjustRightInd/>
              <w:snapToGrid/>
              <w:spacing w:line="320" w:lineRule="exact"/>
              <w:ind w:firstLine="0" w:firstLineChars="0"/>
              <w:rPr>
                <w:rFonts w:hint="eastAsia" w:ascii="仿宋" w:hAnsi="仿宋" w:eastAsia="仿宋" w:cs="仿宋"/>
                <w:i w:val="0"/>
                <w:iCs w:val="0"/>
                <w:color w:val="auto"/>
                <w:sz w:val="24"/>
                <w:szCs w:val="24"/>
                <w:highlight w:val="none"/>
                <w:u w:val="none"/>
              </w:rPr>
            </w:pPr>
            <w:r>
              <w:rPr>
                <w:rFonts w:hint="eastAsia" w:ascii="宋体" w:hAnsi="宋体" w:eastAsia="宋体" w:cs="宋体"/>
                <w:color w:val="auto"/>
                <w:sz w:val="24"/>
                <w:szCs w:val="24"/>
                <w:highlight w:val="none"/>
              </w:rPr>
              <w:t>3.K值相对误差：≤±5%；</w:t>
            </w: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adjustRightInd/>
              <w:snapToGrid/>
              <w:spacing w:line="320" w:lineRule="exact"/>
              <w:ind w:firstLine="0" w:firstLineChars="0"/>
              <w:jc w:val="center"/>
              <w:rPr>
                <w:rFonts w:hint="eastAsia" w:ascii="仿宋" w:hAnsi="仿宋" w:eastAsia="仿宋" w:cs="仿宋"/>
                <w:i w:val="0"/>
                <w:iCs w:val="0"/>
                <w:color w:val="auto"/>
                <w:sz w:val="24"/>
                <w:szCs w:val="24"/>
                <w:highlight w:val="none"/>
                <w:u w:val="none"/>
              </w:rPr>
            </w:pPr>
            <w:r>
              <w:rPr>
                <w:rFonts w:hint="eastAsia" w:ascii="宋体" w:hAnsi="宋体" w:eastAsia="宋体" w:cs="宋体"/>
                <w:color w:val="auto"/>
                <w:sz w:val="24"/>
                <w:szCs w:val="24"/>
                <w:highlight w:val="none"/>
              </w:rPr>
              <w:t>●</w:t>
            </w:r>
          </w:p>
        </w:tc>
        <w:tc>
          <w:tcPr>
            <w:tcW w:w="5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adjustRightInd/>
              <w:snapToGrid/>
              <w:spacing w:line="320" w:lineRule="exact"/>
              <w:ind w:firstLine="0" w:firstLineChars="0"/>
              <w:rPr>
                <w:rFonts w:hint="eastAsia" w:ascii="仿宋" w:hAnsi="仿宋" w:eastAsia="仿宋" w:cs="仿宋"/>
                <w:i w:val="0"/>
                <w:iCs w:val="0"/>
                <w:color w:val="auto"/>
                <w:sz w:val="24"/>
                <w:szCs w:val="24"/>
                <w:highlight w:val="none"/>
                <w:u w:val="none"/>
              </w:rPr>
            </w:pPr>
            <w:r>
              <w:rPr>
                <w:rFonts w:hint="eastAsia" w:ascii="宋体" w:hAnsi="宋体" w:eastAsia="宋体" w:cs="宋体"/>
                <w:color w:val="auto"/>
                <w:sz w:val="24"/>
                <w:szCs w:val="24"/>
                <w:highlight w:val="none"/>
              </w:rPr>
              <w:t>4.相对固有误差：≤±15%；</w:t>
            </w: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adjustRightInd/>
              <w:snapToGrid/>
              <w:spacing w:line="320" w:lineRule="exact"/>
              <w:ind w:firstLine="0" w:firstLineChars="0"/>
              <w:jc w:val="center"/>
              <w:rPr>
                <w:rFonts w:hint="eastAsia" w:ascii="仿宋" w:hAnsi="仿宋" w:eastAsia="仿宋" w:cs="仿宋"/>
                <w:i w:val="0"/>
                <w:iCs w:val="0"/>
                <w:color w:val="auto"/>
                <w:sz w:val="24"/>
                <w:szCs w:val="24"/>
                <w:highlight w:val="none"/>
                <w:u w:val="none"/>
              </w:rPr>
            </w:pPr>
            <w:r>
              <w:rPr>
                <w:rFonts w:hint="eastAsia" w:ascii="宋体" w:hAnsi="宋体" w:eastAsia="宋体" w:cs="宋体"/>
                <w:color w:val="auto"/>
                <w:sz w:val="24"/>
                <w:szCs w:val="24"/>
                <w:highlight w:val="none"/>
              </w:rPr>
              <w:t>●</w:t>
            </w:r>
          </w:p>
        </w:tc>
        <w:tc>
          <w:tcPr>
            <w:tcW w:w="5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adjustRightInd/>
              <w:snapToGrid/>
              <w:spacing w:line="320" w:lineRule="exact"/>
              <w:ind w:firstLine="0" w:firstLineChars="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5.灵敏度（闪烁法）：≥70（cpm/Bq/L）</w:t>
            </w:r>
          </w:p>
          <w:p>
            <w:pPr>
              <w:keepNext w:val="0"/>
              <w:keepLines w:val="0"/>
              <w:pageBreakBefore w:val="0"/>
              <w:wordWrap/>
              <w:overflowPunct/>
              <w:topLinePunct w:val="0"/>
              <w:bidi w:val="0"/>
              <w:adjustRightInd/>
              <w:snapToGrid/>
              <w:spacing w:line="320" w:lineRule="exact"/>
              <w:ind w:firstLine="0" w:firstLineChars="0"/>
              <w:rPr>
                <w:rFonts w:hint="eastAsia" w:ascii="仿宋" w:hAnsi="仿宋" w:eastAsia="仿宋" w:cs="仿宋"/>
                <w:i w:val="0"/>
                <w:iCs w:val="0"/>
                <w:color w:val="auto"/>
                <w:kern w:val="0"/>
                <w:sz w:val="24"/>
                <w:szCs w:val="24"/>
                <w:highlight w:val="none"/>
                <w:u w:val="none"/>
                <w:lang w:val="en-US" w:eastAsia="zh-CN" w:bidi="ar"/>
              </w:rPr>
            </w:pPr>
            <w:r>
              <w:rPr>
                <w:rFonts w:hint="eastAsia" w:ascii="宋体" w:hAnsi="宋体" w:eastAsia="宋体" w:cs="宋体"/>
                <w:color w:val="auto"/>
                <w:sz w:val="24"/>
                <w:szCs w:val="24"/>
                <w:highlight w:val="none"/>
              </w:rPr>
              <w:t>或探测下限（电离法）：≤0.1Bq/L；</w:t>
            </w: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adjustRightInd/>
              <w:snapToGrid/>
              <w:spacing w:line="320" w:lineRule="exact"/>
              <w:ind w:firstLine="0" w:firstLineChars="0"/>
              <w:jc w:val="center"/>
              <w:rPr>
                <w:rFonts w:hint="eastAsia" w:ascii="仿宋" w:hAnsi="仿宋" w:eastAsia="仿宋" w:cs="仿宋"/>
                <w:i w:val="0"/>
                <w:iCs w:val="0"/>
                <w:color w:val="auto"/>
                <w:sz w:val="24"/>
                <w:szCs w:val="24"/>
                <w:highlight w:val="none"/>
                <w:u w:val="none"/>
              </w:rPr>
            </w:pPr>
            <w:r>
              <w:rPr>
                <w:rFonts w:hint="eastAsia" w:ascii="宋体" w:hAnsi="宋体" w:eastAsia="宋体" w:cs="宋体"/>
                <w:color w:val="auto"/>
                <w:sz w:val="24"/>
                <w:szCs w:val="24"/>
                <w:highlight w:val="none"/>
              </w:rPr>
              <w:t>●</w:t>
            </w:r>
          </w:p>
        </w:tc>
        <w:tc>
          <w:tcPr>
            <w:tcW w:w="5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adjustRightInd/>
              <w:snapToGrid/>
              <w:spacing w:line="320" w:lineRule="exact"/>
              <w:ind w:firstLine="0" w:firstLineChars="0"/>
              <w:rPr>
                <w:rFonts w:hint="eastAsia" w:ascii="仿宋" w:hAnsi="仿宋" w:eastAsia="仿宋" w:cs="仿宋"/>
                <w:i w:val="0"/>
                <w:iCs w:val="0"/>
                <w:color w:val="auto"/>
                <w:kern w:val="0"/>
                <w:sz w:val="24"/>
                <w:szCs w:val="24"/>
                <w:highlight w:val="none"/>
                <w:u w:val="none"/>
                <w:lang w:val="en-US" w:eastAsia="zh-CN" w:bidi="ar"/>
              </w:rPr>
            </w:pPr>
            <w:r>
              <w:rPr>
                <w:rFonts w:hint="eastAsia" w:ascii="宋体" w:hAnsi="宋体" w:eastAsia="宋体" w:cs="宋体"/>
                <w:color w:val="auto"/>
                <w:sz w:val="24"/>
                <w:szCs w:val="24"/>
                <w:highlight w:val="none"/>
              </w:rPr>
              <w:t>6.本底：闪烁室≤10cpm，或电离室≤0.05Bq/L；</w:t>
            </w: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adjustRightInd/>
              <w:snapToGrid/>
              <w:spacing w:line="320" w:lineRule="exact"/>
              <w:ind w:firstLine="0" w:firstLineChars="0"/>
              <w:jc w:val="center"/>
              <w:rPr>
                <w:rFonts w:hint="eastAsia" w:ascii="仿宋" w:hAnsi="仿宋" w:eastAsia="仿宋" w:cs="仿宋"/>
                <w:i w:val="0"/>
                <w:iCs w:val="0"/>
                <w:color w:val="auto"/>
                <w:sz w:val="24"/>
                <w:szCs w:val="24"/>
                <w:highlight w:val="none"/>
                <w:u w:val="none"/>
              </w:rPr>
            </w:pPr>
          </w:p>
        </w:tc>
        <w:tc>
          <w:tcPr>
            <w:tcW w:w="5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adjustRightInd/>
              <w:snapToGrid/>
              <w:spacing w:line="320" w:lineRule="exact"/>
              <w:ind w:firstLine="0" w:firstLineChars="0"/>
              <w:rPr>
                <w:rFonts w:hint="eastAsia" w:ascii="仿宋" w:hAnsi="仿宋" w:eastAsia="仿宋" w:cs="仿宋"/>
                <w:i w:val="0"/>
                <w:iCs w:val="0"/>
                <w:color w:val="auto"/>
                <w:sz w:val="24"/>
                <w:szCs w:val="24"/>
                <w:highlight w:val="none"/>
                <w:u w:val="none"/>
              </w:rPr>
            </w:pPr>
            <w:r>
              <w:rPr>
                <w:rFonts w:hint="eastAsia" w:ascii="宋体" w:hAnsi="宋体" w:eastAsia="宋体" w:cs="宋体"/>
                <w:color w:val="auto"/>
                <w:sz w:val="24"/>
                <w:szCs w:val="24"/>
                <w:highlight w:val="none"/>
              </w:rPr>
              <w:t>7.设备运输：1）能够在环境温度为-40℃～+50℃以及小于90%相对湿度条件下运输；2）达到国家运输抗震标准（易损传感器除外）；3）货物包装外形、材料、标志等符合国家相关标准；</w:t>
            </w: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adjustRightInd/>
              <w:snapToGrid/>
              <w:spacing w:line="320" w:lineRule="exact"/>
              <w:ind w:firstLine="0" w:firstLineChars="0"/>
              <w:jc w:val="center"/>
              <w:rPr>
                <w:rFonts w:hint="eastAsia" w:ascii="仿宋" w:hAnsi="仿宋" w:eastAsia="仿宋" w:cs="仿宋"/>
                <w:i w:val="0"/>
                <w:iCs w:val="0"/>
                <w:color w:val="auto"/>
                <w:sz w:val="24"/>
                <w:szCs w:val="24"/>
                <w:highlight w:val="none"/>
                <w:u w:val="none"/>
              </w:rPr>
            </w:pPr>
          </w:p>
        </w:tc>
        <w:tc>
          <w:tcPr>
            <w:tcW w:w="5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adjustRightInd/>
              <w:snapToGrid/>
              <w:spacing w:line="320" w:lineRule="exact"/>
              <w:ind w:firstLine="0" w:firstLineChars="0"/>
              <w:rPr>
                <w:rFonts w:hint="eastAsia" w:ascii="仿宋" w:hAnsi="仿宋" w:eastAsia="仿宋" w:cs="仿宋"/>
                <w:i w:val="0"/>
                <w:iCs w:val="0"/>
                <w:color w:val="auto"/>
                <w:sz w:val="24"/>
                <w:szCs w:val="24"/>
                <w:highlight w:val="none"/>
                <w:u w:val="none"/>
              </w:rPr>
            </w:pPr>
            <w:r>
              <w:rPr>
                <w:rFonts w:hint="eastAsia" w:ascii="宋体" w:hAnsi="宋体" w:eastAsia="宋体" w:cs="宋体"/>
                <w:color w:val="auto"/>
                <w:sz w:val="24"/>
                <w:szCs w:val="24"/>
                <w:highlight w:val="none"/>
              </w:rPr>
              <w:t>8.仪器外观：1）铭牌标志上应有产品名称、型号、出厂编号、制造日期、制造厂名等；2）面板显示清晰完整。接插件开关接触良好，机械连接部分紧密牢固，无影响仪器正常工作的损伤；3）仪器外表无裂纹、无涂敷层剥落损伤等；</w:t>
            </w: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9"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adjustRightInd/>
              <w:snapToGrid/>
              <w:spacing w:line="320" w:lineRule="exact"/>
              <w:ind w:firstLine="0" w:firstLineChars="0"/>
              <w:jc w:val="center"/>
              <w:rPr>
                <w:rFonts w:hint="eastAsia" w:ascii="仿宋" w:hAnsi="仿宋" w:eastAsia="仿宋" w:cs="仿宋"/>
                <w:i w:val="0"/>
                <w:iCs w:val="0"/>
                <w:color w:val="auto"/>
                <w:sz w:val="24"/>
                <w:szCs w:val="24"/>
                <w:highlight w:val="none"/>
                <w:u w:val="none"/>
              </w:rPr>
            </w:pPr>
          </w:p>
        </w:tc>
        <w:tc>
          <w:tcPr>
            <w:tcW w:w="5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adjustRightInd/>
              <w:snapToGrid/>
              <w:spacing w:line="320" w:lineRule="exact"/>
              <w:ind w:firstLine="0" w:firstLineChars="0"/>
              <w:rPr>
                <w:rFonts w:hint="eastAsia" w:ascii="仿宋" w:hAnsi="仿宋" w:eastAsia="仿宋" w:cs="仿宋"/>
                <w:i w:val="0"/>
                <w:iCs w:val="0"/>
                <w:color w:val="auto"/>
                <w:sz w:val="24"/>
                <w:szCs w:val="24"/>
                <w:highlight w:val="none"/>
                <w:u w:val="none"/>
              </w:rPr>
            </w:pPr>
            <w:r>
              <w:rPr>
                <w:rFonts w:hint="eastAsia" w:ascii="宋体" w:hAnsi="宋体" w:eastAsia="宋体" w:cs="宋体"/>
                <w:color w:val="auto"/>
                <w:sz w:val="24"/>
                <w:szCs w:val="24"/>
                <w:highlight w:val="none"/>
              </w:rPr>
              <w:t>9.设备封装：仪器所配备的电源、通信等插头（座）以及其它连接器应符合国家标准和行业通行技术标准，并应配有相应的连接电缆、插座或插头等配件。</w:t>
            </w: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adjustRightInd/>
              <w:snapToGrid/>
              <w:spacing w:line="320" w:lineRule="exact"/>
              <w:ind w:firstLine="0" w:firstLineChars="0"/>
              <w:jc w:val="center"/>
              <w:rPr>
                <w:rFonts w:hint="eastAsia" w:ascii="仿宋" w:hAnsi="仿宋" w:eastAsia="仿宋" w:cs="仿宋"/>
                <w:i w:val="0"/>
                <w:iCs w:val="0"/>
                <w:color w:val="auto"/>
                <w:sz w:val="24"/>
                <w:szCs w:val="24"/>
                <w:highlight w:val="none"/>
                <w:u w:val="none"/>
              </w:rPr>
            </w:pPr>
            <w:r>
              <w:rPr>
                <w:rFonts w:hint="eastAsia" w:ascii="宋体" w:hAnsi="宋体" w:eastAsia="宋体" w:cs="宋体"/>
                <w:color w:val="auto"/>
                <w:sz w:val="24"/>
                <w:szCs w:val="24"/>
                <w:highlight w:val="none"/>
              </w:rPr>
              <w:t>●</w:t>
            </w:r>
          </w:p>
        </w:tc>
        <w:tc>
          <w:tcPr>
            <w:tcW w:w="586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2"/>
              <w:keepNext w:val="0"/>
              <w:keepLines w:val="0"/>
              <w:widowControl/>
              <w:suppressLineNumbers w:val="0"/>
              <w:spacing w:line="240" w:lineRule="auto"/>
              <w:rPr>
                <w:rFonts w:hint="eastAsia"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rPr>
              <w:t>10.</w:t>
            </w:r>
            <w:r>
              <w:rPr>
                <w:rFonts w:hint="default" w:ascii="宋体" w:hAnsi="宋体" w:eastAsia="宋体" w:cs="宋体"/>
                <w:color w:val="auto"/>
                <w:kern w:val="2"/>
                <w:sz w:val="24"/>
                <w:szCs w:val="24"/>
                <w:highlight w:val="none"/>
                <w:lang w:val="en-US" w:eastAsia="zh-CN" w:bidi="ar-SA"/>
              </w:rPr>
              <w:t>探测器配置：一套仪器配置两个探测器（闪烁室或电离室等），两个探测器独立进气，可同时工作或两个探测器可快速切换测量</w:t>
            </w:r>
            <w:r>
              <w:rPr>
                <w:rFonts w:hint="eastAsia" w:ascii="宋体" w:hAnsi="宋体" w:eastAsia="宋体" w:cs="宋体"/>
                <w:color w:val="auto"/>
                <w:kern w:val="2"/>
                <w:sz w:val="24"/>
                <w:szCs w:val="24"/>
                <w:highlight w:val="none"/>
                <w:lang w:val="en-US" w:eastAsia="zh-CN" w:bidi="ar-SA"/>
              </w:rPr>
              <w:t>（</w:t>
            </w:r>
            <w:r>
              <w:rPr>
                <w:rFonts w:hint="default" w:ascii="宋体" w:hAnsi="宋体" w:eastAsia="宋体" w:cs="宋体"/>
                <w:color w:val="auto"/>
                <w:kern w:val="2"/>
                <w:sz w:val="24"/>
                <w:szCs w:val="24"/>
                <w:highlight w:val="none"/>
                <w:lang w:val="en-US" w:eastAsia="zh-CN" w:bidi="ar-SA"/>
              </w:rPr>
              <w:t>投标人须另外提供佐证材料</w:t>
            </w:r>
            <w:r>
              <w:rPr>
                <w:rFonts w:hint="eastAsia" w:ascii="宋体" w:hAnsi="宋体" w:eastAsia="宋体" w:cs="宋体"/>
                <w:color w:val="auto"/>
                <w:kern w:val="2"/>
                <w:sz w:val="24"/>
                <w:szCs w:val="24"/>
                <w:highlight w:val="none"/>
                <w:lang w:val="en-US" w:eastAsia="zh-CN" w:bidi="ar-SA"/>
              </w:rPr>
              <w:t>）</w:t>
            </w:r>
            <w:r>
              <w:rPr>
                <w:rFonts w:hint="default" w:ascii="宋体" w:hAnsi="宋体" w:eastAsia="宋体" w:cs="宋体"/>
                <w:color w:val="auto"/>
                <w:sz w:val="24"/>
                <w:szCs w:val="24"/>
                <w:highlight w:val="none"/>
              </w:rPr>
              <w:t>。</w:t>
            </w: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3"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adjustRightInd/>
              <w:snapToGrid/>
              <w:spacing w:line="320" w:lineRule="exact"/>
              <w:ind w:firstLine="0" w:firstLineChars="0"/>
              <w:jc w:val="center"/>
              <w:rPr>
                <w:rFonts w:hint="eastAsia" w:ascii="仿宋" w:hAnsi="仿宋" w:eastAsia="仿宋" w:cs="仿宋"/>
                <w:i w:val="0"/>
                <w:iCs w:val="0"/>
                <w:color w:val="auto"/>
                <w:sz w:val="24"/>
                <w:szCs w:val="24"/>
                <w:highlight w:val="none"/>
                <w:u w:val="none"/>
              </w:rPr>
            </w:pPr>
            <w:r>
              <w:rPr>
                <w:rFonts w:hint="eastAsia" w:ascii="宋体" w:hAnsi="宋体" w:eastAsia="宋体" w:cs="宋体"/>
                <w:color w:val="auto"/>
                <w:sz w:val="24"/>
                <w:szCs w:val="24"/>
                <w:highlight w:val="none"/>
              </w:rPr>
              <w:t>●</w:t>
            </w:r>
          </w:p>
        </w:tc>
        <w:tc>
          <w:tcPr>
            <w:tcW w:w="5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adjustRightInd/>
              <w:snapToGrid/>
              <w:spacing w:line="320" w:lineRule="exact"/>
              <w:ind w:firstLine="0" w:firstLineChars="0"/>
              <w:rPr>
                <w:rFonts w:hint="eastAsia"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rPr>
              <w:t>11.标定装置：应配置标定装置或具备接受氡源或标准仪器标定操作并采纳标定结果的功能</w:t>
            </w:r>
            <w:r>
              <w:rPr>
                <w:rFonts w:hint="eastAsia" w:ascii="宋体" w:hAnsi="宋体" w:eastAsia="宋体" w:cs="宋体"/>
                <w:color w:val="auto"/>
                <w:kern w:val="2"/>
                <w:sz w:val="24"/>
                <w:szCs w:val="24"/>
                <w:highlight w:val="none"/>
                <w:lang w:val="en-US" w:eastAsia="zh-CN" w:bidi="ar-SA"/>
              </w:rPr>
              <w:t>（</w:t>
            </w:r>
            <w:r>
              <w:rPr>
                <w:rFonts w:hint="default" w:ascii="宋体" w:hAnsi="宋体" w:eastAsia="宋体" w:cs="宋体"/>
                <w:color w:val="auto"/>
                <w:kern w:val="2"/>
                <w:sz w:val="24"/>
                <w:szCs w:val="24"/>
                <w:highlight w:val="none"/>
                <w:lang w:val="en-US" w:eastAsia="zh-CN" w:bidi="ar-SA"/>
              </w:rPr>
              <w:t>投标人须另外提供佐证材料</w:t>
            </w:r>
            <w:r>
              <w:rPr>
                <w:rFonts w:hint="eastAsia" w:ascii="宋体" w:hAnsi="宋体" w:eastAsia="宋体" w:cs="宋体"/>
                <w:color w:val="auto"/>
                <w:kern w:val="2"/>
                <w:sz w:val="24"/>
                <w:szCs w:val="24"/>
                <w:highlight w:val="none"/>
                <w:lang w:val="en-US" w:eastAsia="zh-CN" w:bidi="ar-SA"/>
              </w:rPr>
              <w:t>）</w:t>
            </w:r>
            <w:r>
              <w:rPr>
                <w:rFonts w:hint="default" w:ascii="宋体" w:hAnsi="宋体" w:eastAsia="宋体" w:cs="宋体"/>
                <w:color w:val="auto"/>
                <w:sz w:val="24"/>
                <w:szCs w:val="24"/>
                <w:highlight w:val="none"/>
              </w:rPr>
              <w:t>。</w:t>
            </w: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5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4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w:t>
            </w:r>
          </w:p>
        </w:tc>
        <w:tc>
          <w:tcPr>
            <w:tcW w:w="7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便携式测氡仪</w:t>
            </w:r>
          </w:p>
        </w:tc>
        <w:tc>
          <w:tcPr>
            <w:tcW w:w="7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仿宋" w:hAnsi="仿宋" w:eastAsia="仿宋" w:cs="仿宋"/>
                <w:i w:val="0"/>
                <w:iCs w:val="0"/>
                <w:color w:val="auto"/>
                <w:sz w:val="24"/>
                <w:szCs w:val="24"/>
                <w:highlight w:val="none"/>
                <w:u w:val="none"/>
              </w:rPr>
            </w:pPr>
            <w:r>
              <w:rPr>
                <w:rFonts w:hint="eastAsia" w:ascii="宋体" w:hAnsi="宋体" w:eastAsia="宋体" w:cs="宋体"/>
                <w:color w:val="auto"/>
                <w:kern w:val="0"/>
                <w:sz w:val="24"/>
                <w:szCs w:val="24"/>
                <w:highlight w:val="none"/>
                <w:lang w:bidi="ar"/>
              </w:rPr>
              <w:t>●</w:t>
            </w:r>
          </w:p>
        </w:tc>
        <w:tc>
          <w:tcPr>
            <w:tcW w:w="5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仿宋" w:hAnsi="仿宋" w:eastAsia="仿宋" w:cs="仿宋"/>
                <w:i w:val="0"/>
                <w:iCs w:val="0"/>
                <w:color w:val="auto"/>
                <w:sz w:val="24"/>
                <w:szCs w:val="24"/>
                <w:highlight w:val="none"/>
                <w:u w:val="none"/>
              </w:rPr>
            </w:pPr>
            <w:r>
              <w:rPr>
                <w:rFonts w:hint="eastAsia" w:ascii="宋体" w:hAnsi="宋体" w:eastAsia="宋体" w:cs="宋体"/>
                <w:color w:val="auto"/>
                <w:kern w:val="0"/>
                <w:sz w:val="24"/>
                <w:szCs w:val="24"/>
                <w:highlight w:val="none"/>
                <w:lang w:bidi="ar"/>
              </w:rPr>
              <w:t>1.可在野外进行土壤及井泉水中氡浓度的测量</w:t>
            </w:r>
          </w:p>
        </w:tc>
        <w:tc>
          <w:tcPr>
            <w:tcW w:w="4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仿宋" w:hAnsi="仿宋" w:eastAsia="仿宋" w:cs="仿宋"/>
                <w:i w:val="0"/>
                <w:iCs w:val="0"/>
                <w:color w:val="auto"/>
                <w:sz w:val="24"/>
                <w:szCs w:val="24"/>
                <w:highlight w:val="none"/>
                <w:u w:val="none"/>
              </w:rPr>
            </w:pPr>
            <w:r>
              <w:rPr>
                <w:rFonts w:hint="eastAsia" w:ascii="宋体" w:hAnsi="宋体" w:eastAsia="宋体" w:cs="宋体"/>
                <w:color w:val="auto"/>
                <w:kern w:val="0"/>
                <w:sz w:val="24"/>
                <w:szCs w:val="24"/>
                <w:highlight w:val="none"/>
                <w:lang w:bidi="ar"/>
              </w:rPr>
              <w:t>■</w:t>
            </w:r>
          </w:p>
        </w:tc>
        <w:tc>
          <w:tcPr>
            <w:tcW w:w="5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仿宋" w:hAnsi="仿宋" w:eastAsia="仿宋" w:cs="仿宋"/>
                <w:i w:val="0"/>
                <w:iCs w:val="0"/>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lang w:bidi="ar"/>
              </w:rPr>
              <w:t>2.定量识别氡和钍等其他同位素衰变α粒子</w:t>
            </w: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仿宋" w:hAnsi="仿宋" w:eastAsia="仿宋" w:cs="仿宋"/>
                <w:i w:val="0"/>
                <w:iCs w:val="0"/>
                <w:color w:val="auto"/>
                <w:sz w:val="24"/>
                <w:szCs w:val="24"/>
                <w:highlight w:val="none"/>
                <w:u w:val="none"/>
              </w:rPr>
            </w:pPr>
            <w:r>
              <w:rPr>
                <w:rFonts w:hint="eastAsia" w:ascii="宋体" w:hAnsi="宋体" w:eastAsia="宋体" w:cs="宋体"/>
                <w:color w:val="auto"/>
                <w:kern w:val="0"/>
                <w:sz w:val="24"/>
                <w:szCs w:val="24"/>
                <w:highlight w:val="none"/>
                <w:lang w:bidi="ar"/>
              </w:rPr>
              <w:t>■</w:t>
            </w:r>
          </w:p>
        </w:tc>
        <w:tc>
          <w:tcPr>
            <w:tcW w:w="5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仿宋" w:hAnsi="仿宋" w:eastAsia="仿宋" w:cs="仿宋"/>
                <w:i w:val="0"/>
                <w:iCs w:val="0"/>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lang w:bidi="ar"/>
              </w:rPr>
              <w:t>3.量程范围：1～10e</w:t>
            </w:r>
            <w:r>
              <w:rPr>
                <w:rFonts w:hint="eastAsia" w:ascii="宋体" w:hAnsi="宋体" w:eastAsia="宋体" w:cs="宋体"/>
                <w:color w:val="auto"/>
                <w:kern w:val="0"/>
                <w:sz w:val="24"/>
                <w:szCs w:val="24"/>
                <w:highlight w:val="none"/>
                <w:vertAlign w:val="superscript"/>
                <w:lang w:bidi="ar"/>
              </w:rPr>
              <w:t>6</w:t>
            </w:r>
            <w:r>
              <w:rPr>
                <w:rFonts w:hint="eastAsia" w:ascii="宋体" w:hAnsi="宋体" w:eastAsia="宋体" w:cs="宋体"/>
                <w:color w:val="auto"/>
                <w:kern w:val="0"/>
                <w:sz w:val="24"/>
                <w:szCs w:val="24"/>
                <w:highlight w:val="none"/>
                <w:lang w:bidi="ar"/>
              </w:rPr>
              <w:t xml:space="preserve"> Bq/m</w:t>
            </w:r>
            <w:r>
              <w:rPr>
                <w:rFonts w:hint="eastAsia" w:ascii="宋体" w:hAnsi="宋体" w:eastAsia="宋体" w:cs="宋体"/>
                <w:color w:val="auto"/>
                <w:kern w:val="0"/>
                <w:sz w:val="24"/>
                <w:szCs w:val="24"/>
                <w:highlight w:val="none"/>
                <w:vertAlign w:val="superscript"/>
                <w:lang w:bidi="ar"/>
              </w:rPr>
              <w:t>3</w:t>
            </w:r>
            <w:r>
              <w:rPr>
                <w:rFonts w:hint="eastAsia" w:ascii="宋体" w:hAnsi="宋体" w:eastAsia="宋体" w:cs="宋体"/>
                <w:color w:val="auto"/>
                <w:kern w:val="0"/>
                <w:sz w:val="24"/>
                <w:szCs w:val="24"/>
                <w:highlight w:val="none"/>
                <w:lang w:bidi="ar"/>
              </w:rPr>
              <w:t>（可根据实际观测选择测量范围）</w:t>
            </w: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仿宋" w:hAnsi="仿宋" w:eastAsia="仿宋" w:cs="仿宋"/>
                <w:i w:val="0"/>
                <w:iCs w:val="0"/>
                <w:color w:val="auto"/>
                <w:sz w:val="24"/>
                <w:szCs w:val="24"/>
                <w:highlight w:val="none"/>
                <w:u w:val="none"/>
              </w:rPr>
            </w:pPr>
            <w:r>
              <w:rPr>
                <w:rFonts w:hint="eastAsia" w:ascii="宋体" w:hAnsi="宋体" w:eastAsia="宋体" w:cs="宋体"/>
                <w:color w:val="auto"/>
                <w:kern w:val="0"/>
                <w:sz w:val="24"/>
                <w:szCs w:val="24"/>
                <w:highlight w:val="none"/>
                <w:lang w:bidi="ar"/>
              </w:rPr>
              <w:t>●</w:t>
            </w:r>
          </w:p>
        </w:tc>
        <w:tc>
          <w:tcPr>
            <w:tcW w:w="5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仿宋" w:hAnsi="仿宋" w:eastAsia="仿宋" w:cs="仿宋"/>
                <w:i w:val="0"/>
                <w:iCs w:val="0"/>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lang w:bidi="ar"/>
              </w:rPr>
              <w:t>4.准确度（RSD）：优于10%</w:t>
            </w: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仿宋" w:hAnsi="仿宋" w:eastAsia="仿宋" w:cs="仿宋"/>
                <w:i w:val="0"/>
                <w:iCs w:val="0"/>
                <w:color w:val="auto"/>
                <w:sz w:val="24"/>
                <w:szCs w:val="24"/>
                <w:highlight w:val="none"/>
                <w:u w:val="none"/>
              </w:rPr>
            </w:pPr>
            <w:r>
              <w:rPr>
                <w:rFonts w:hint="eastAsia" w:ascii="宋体" w:hAnsi="宋体" w:eastAsia="宋体" w:cs="宋体"/>
                <w:color w:val="auto"/>
                <w:kern w:val="0"/>
                <w:sz w:val="24"/>
                <w:szCs w:val="24"/>
                <w:highlight w:val="none"/>
                <w:lang w:bidi="ar"/>
              </w:rPr>
              <w:t>■</w:t>
            </w:r>
          </w:p>
        </w:tc>
        <w:tc>
          <w:tcPr>
            <w:tcW w:w="5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仿宋" w:hAnsi="仿宋" w:eastAsia="仿宋" w:cs="仿宋"/>
                <w:i w:val="0"/>
                <w:iCs w:val="0"/>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lang w:bidi="ar"/>
              </w:rPr>
              <w:t>5.使用环境湿度：0%-95%</w:t>
            </w: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仿宋" w:hAnsi="仿宋" w:eastAsia="仿宋" w:cs="仿宋"/>
                <w:i w:val="0"/>
                <w:iCs w:val="0"/>
                <w:color w:val="auto"/>
                <w:sz w:val="24"/>
                <w:szCs w:val="24"/>
                <w:highlight w:val="none"/>
                <w:u w:val="none"/>
              </w:rPr>
            </w:pPr>
            <w:r>
              <w:rPr>
                <w:rFonts w:hint="eastAsia" w:ascii="宋体" w:hAnsi="宋体" w:eastAsia="宋体" w:cs="宋体"/>
                <w:color w:val="auto"/>
                <w:kern w:val="0"/>
                <w:sz w:val="24"/>
                <w:szCs w:val="24"/>
                <w:highlight w:val="none"/>
                <w:lang w:bidi="ar"/>
              </w:rPr>
              <w:t>■</w:t>
            </w:r>
          </w:p>
        </w:tc>
        <w:tc>
          <w:tcPr>
            <w:tcW w:w="5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仿宋" w:hAnsi="仿宋" w:eastAsia="仿宋" w:cs="仿宋"/>
                <w:i w:val="0"/>
                <w:iCs w:val="0"/>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lang w:bidi="ar"/>
              </w:rPr>
              <w:t>6.配置仪器便携箱和气体及水样品采集套件</w:t>
            </w: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仿宋" w:hAnsi="仿宋" w:eastAsia="仿宋" w:cs="仿宋"/>
                <w:i w:val="0"/>
                <w:iCs w:val="0"/>
                <w:color w:val="auto"/>
                <w:sz w:val="24"/>
                <w:szCs w:val="24"/>
                <w:highlight w:val="none"/>
                <w:u w:val="none"/>
              </w:rPr>
            </w:pPr>
            <w:r>
              <w:rPr>
                <w:rFonts w:hint="eastAsia" w:ascii="宋体" w:hAnsi="宋体" w:eastAsia="宋体" w:cs="宋体"/>
                <w:color w:val="auto"/>
                <w:kern w:val="0"/>
                <w:sz w:val="24"/>
                <w:szCs w:val="24"/>
                <w:highlight w:val="none"/>
                <w:lang w:bidi="ar"/>
              </w:rPr>
              <w:t>■</w:t>
            </w:r>
          </w:p>
        </w:tc>
        <w:tc>
          <w:tcPr>
            <w:tcW w:w="5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仿宋" w:hAnsi="仿宋" w:eastAsia="仿宋" w:cs="仿宋"/>
                <w:i w:val="0"/>
                <w:iCs w:val="0"/>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lang w:bidi="ar"/>
              </w:rPr>
              <w:t>7.续航时间：大于8小时</w:t>
            </w: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4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w:t>
            </w:r>
          </w:p>
        </w:tc>
        <w:tc>
          <w:tcPr>
            <w:tcW w:w="7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测氡仪</w:t>
            </w:r>
          </w:p>
        </w:tc>
        <w:tc>
          <w:tcPr>
            <w:tcW w:w="7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adjustRightInd/>
              <w:snapToGrid/>
              <w:spacing w:line="320" w:lineRule="exact"/>
              <w:ind w:firstLine="0" w:firstLineChars="0"/>
              <w:jc w:val="center"/>
              <w:rPr>
                <w:rFonts w:hint="eastAsia" w:ascii="仿宋" w:hAnsi="仿宋" w:eastAsia="仿宋" w:cs="仿宋"/>
                <w:i w:val="0"/>
                <w:iCs w:val="0"/>
                <w:color w:val="auto"/>
                <w:sz w:val="24"/>
                <w:szCs w:val="24"/>
                <w:highlight w:val="none"/>
                <w:u w:val="none"/>
              </w:rPr>
            </w:pPr>
            <w:r>
              <w:rPr>
                <w:rFonts w:hint="eastAsia" w:ascii="宋体" w:hAnsi="宋体" w:eastAsia="宋体" w:cs="宋体"/>
                <w:color w:val="auto"/>
                <w:sz w:val="24"/>
                <w:szCs w:val="24"/>
                <w:highlight w:val="none"/>
              </w:rPr>
              <w:t>●</w:t>
            </w:r>
          </w:p>
        </w:tc>
        <w:tc>
          <w:tcPr>
            <w:tcW w:w="5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adjustRightInd/>
              <w:snapToGrid/>
              <w:spacing w:line="320" w:lineRule="exact"/>
              <w:ind w:firstLine="0" w:firstLineChars="0"/>
              <w:rPr>
                <w:rFonts w:hint="eastAsia" w:ascii="仿宋" w:hAnsi="仿宋" w:eastAsia="仿宋" w:cs="仿宋"/>
                <w:i w:val="0"/>
                <w:iCs w:val="0"/>
                <w:color w:val="auto"/>
                <w:sz w:val="24"/>
                <w:szCs w:val="24"/>
                <w:highlight w:val="none"/>
                <w:u w:val="none"/>
              </w:rPr>
            </w:pPr>
            <w:r>
              <w:rPr>
                <w:rFonts w:hint="eastAsia" w:ascii="宋体" w:hAnsi="宋体" w:eastAsia="宋体" w:cs="宋体"/>
                <w:color w:val="auto"/>
                <w:sz w:val="24"/>
                <w:szCs w:val="24"/>
                <w:highlight w:val="none"/>
              </w:rPr>
              <w:t>1.重复性：≤10%；</w:t>
            </w:r>
          </w:p>
        </w:tc>
        <w:tc>
          <w:tcPr>
            <w:tcW w:w="4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adjustRightInd/>
              <w:snapToGrid/>
              <w:spacing w:line="320" w:lineRule="exact"/>
              <w:ind w:firstLine="0" w:firstLineChars="0"/>
              <w:jc w:val="center"/>
              <w:rPr>
                <w:rFonts w:hint="eastAsia" w:ascii="仿宋" w:hAnsi="仿宋" w:eastAsia="仿宋" w:cs="仿宋"/>
                <w:i w:val="0"/>
                <w:iCs w:val="0"/>
                <w:color w:val="auto"/>
                <w:sz w:val="24"/>
                <w:szCs w:val="24"/>
                <w:highlight w:val="none"/>
                <w:u w:val="none"/>
              </w:rPr>
            </w:pPr>
            <w:r>
              <w:rPr>
                <w:rFonts w:hint="eastAsia" w:ascii="宋体" w:hAnsi="宋体" w:eastAsia="宋体" w:cs="宋体"/>
                <w:color w:val="auto"/>
                <w:sz w:val="24"/>
                <w:szCs w:val="24"/>
                <w:highlight w:val="none"/>
              </w:rPr>
              <w:t>●</w:t>
            </w:r>
          </w:p>
        </w:tc>
        <w:tc>
          <w:tcPr>
            <w:tcW w:w="5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adjustRightInd/>
              <w:snapToGrid/>
              <w:spacing w:line="320" w:lineRule="exact"/>
              <w:ind w:firstLine="0" w:firstLineChars="0"/>
              <w:rPr>
                <w:rFonts w:hint="eastAsia" w:ascii="仿宋" w:hAnsi="仿宋" w:eastAsia="仿宋" w:cs="仿宋"/>
                <w:i w:val="0"/>
                <w:iCs w:val="0"/>
                <w:color w:val="auto"/>
                <w:sz w:val="24"/>
                <w:szCs w:val="24"/>
                <w:highlight w:val="none"/>
                <w:u w:val="none"/>
              </w:rPr>
            </w:pPr>
            <w:r>
              <w:rPr>
                <w:rFonts w:hint="eastAsia" w:ascii="宋体" w:hAnsi="宋体" w:eastAsia="宋体" w:cs="宋体"/>
                <w:color w:val="auto"/>
                <w:sz w:val="24"/>
                <w:szCs w:val="24"/>
                <w:highlight w:val="none"/>
              </w:rPr>
              <w:t>2.一致性：≤10%；</w:t>
            </w: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adjustRightInd/>
              <w:snapToGrid/>
              <w:spacing w:line="320" w:lineRule="exact"/>
              <w:ind w:firstLine="0" w:firstLineChars="0"/>
              <w:jc w:val="center"/>
              <w:rPr>
                <w:rFonts w:hint="eastAsia" w:ascii="仿宋" w:hAnsi="仿宋" w:eastAsia="仿宋" w:cs="仿宋"/>
                <w:i w:val="0"/>
                <w:iCs w:val="0"/>
                <w:color w:val="auto"/>
                <w:sz w:val="24"/>
                <w:szCs w:val="24"/>
                <w:highlight w:val="none"/>
                <w:u w:val="none"/>
              </w:rPr>
            </w:pPr>
            <w:r>
              <w:rPr>
                <w:rFonts w:hint="eastAsia" w:ascii="宋体" w:hAnsi="宋体" w:eastAsia="宋体" w:cs="宋体"/>
                <w:color w:val="auto"/>
                <w:sz w:val="24"/>
                <w:szCs w:val="24"/>
                <w:highlight w:val="none"/>
              </w:rPr>
              <w:t>●</w:t>
            </w:r>
          </w:p>
        </w:tc>
        <w:tc>
          <w:tcPr>
            <w:tcW w:w="5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adjustRightInd/>
              <w:snapToGrid/>
              <w:spacing w:line="320" w:lineRule="exact"/>
              <w:ind w:firstLine="0" w:firstLineChars="0"/>
              <w:rPr>
                <w:rFonts w:hint="eastAsia" w:ascii="仿宋" w:hAnsi="仿宋" w:eastAsia="仿宋" w:cs="仿宋"/>
                <w:i w:val="0"/>
                <w:iCs w:val="0"/>
                <w:color w:val="auto"/>
                <w:sz w:val="24"/>
                <w:szCs w:val="24"/>
                <w:highlight w:val="none"/>
                <w:u w:val="none"/>
              </w:rPr>
            </w:pPr>
            <w:r>
              <w:rPr>
                <w:rFonts w:hint="eastAsia" w:ascii="宋体" w:hAnsi="宋体" w:eastAsia="宋体" w:cs="宋体"/>
                <w:color w:val="auto"/>
                <w:sz w:val="24"/>
                <w:szCs w:val="24"/>
                <w:highlight w:val="none"/>
              </w:rPr>
              <w:t>3.K值相对误差：≤±5%；</w:t>
            </w: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adjustRightInd/>
              <w:snapToGrid/>
              <w:spacing w:line="320" w:lineRule="exact"/>
              <w:ind w:firstLine="0" w:firstLineChars="0"/>
              <w:jc w:val="center"/>
              <w:rPr>
                <w:rFonts w:hint="eastAsia" w:ascii="仿宋" w:hAnsi="仿宋" w:eastAsia="仿宋" w:cs="仿宋"/>
                <w:i w:val="0"/>
                <w:iCs w:val="0"/>
                <w:color w:val="auto"/>
                <w:sz w:val="24"/>
                <w:szCs w:val="24"/>
                <w:highlight w:val="none"/>
                <w:u w:val="none"/>
              </w:rPr>
            </w:pPr>
            <w:r>
              <w:rPr>
                <w:rFonts w:hint="eastAsia" w:ascii="宋体" w:hAnsi="宋体" w:eastAsia="宋体" w:cs="宋体"/>
                <w:color w:val="auto"/>
                <w:sz w:val="24"/>
                <w:szCs w:val="24"/>
                <w:highlight w:val="none"/>
              </w:rPr>
              <w:t>●</w:t>
            </w:r>
          </w:p>
        </w:tc>
        <w:tc>
          <w:tcPr>
            <w:tcW w:w="5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adjustRightInd/>
              <w:snapToGrid/>
              <w:spacing w:line="320" w:lineRule="exact"/>
              <w:ind w:firstLine="0" w:firstLineChars="0"/>
              <w:rPr>
                <w:rFonts w:hint="eastAsia" w:ascii="仿宋" w:hAnsi="仿宋" w:eastAsia="仿宋" w:cs="仿宋"/>
                <w:i w:val="0"/>
                <w:iCs w:val="0"/>
                <w:color w:val="auto"/>
                <w:sz w:val="24"/>
                <w:szCs w:val="24"/>
                <w:highlight w:val="none"/>
                <w:u w:val="none"/>
              </w:rPr>
            </w:pPr>
            <w:r>
              <w:rPr>
                <w:rFonts w:hint="eastAsia" w:ascii="宋体" w:hAnsi="宋体" w:eastAsia="宋体" w:cs="宋体"/>
                <w:color w:val="auto"/>
                <w:sz w:val="24"/>
                <w:szCs w:val="24"/>
                <w:highlight w:val="none"/>
              </w:rPr>
              <w:t>4.相对固有误差：≤±15%；</w:t>
            </w: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adjustRightInd/>
              <w:snapToGrid/>
              <w:spacing w:line="320" w:lineRule="exact"/>
              <w:ind w:firstLine="0" w:firstLineChars="0"/>
              <w:jc w:val="center"/>
              <w:rPr>
                <w:rFonts w:hint="eastAsia" w:ascii="仿宋" w:hAnsi="仿宋" w:eastAsia="仿宋" w:cs="仿宋"/>
                <w:i w:val="0"/>
                <w:iCs w:val="0"/>
                <w:color w:val="auto"/>
                <w:sz w:val="24"/>
                <w:szCs w:val="24"/>
                <w:highlight w:val="none"/>
                <w:u w:val="none"/>
              </w:rPr>
            </w:pPr>
            <w:r>
              <w:rPr>
                <w:rFonts w:hint="eastAsia" w:ascii="宋体" w:hAnsi="宋体" w:eastAsia="宋体" w:cs="宋体"/>
                <w:color w:val="auto"/>
                <w:sz w:val="24"/>
                <w:szCs w:val="24"/>
                <w:highlight w:val="none"/>
              </w:rPr>
              <w:t>●</w:t>
            </w:r>
          </w:p>
        </w:tc>
        <w:tc>
          <w:tcPr>
            <w:tcW w:w="5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adjustRightInd/>
              <w:snapToGrid/>
              <w:spacing w:line="320" w:lineRule="exact"/>
              <w:ind w:firstLine="0" w:firstLineChars="0"/>
              <w:rPr>
                <w:rFonts w:hint="eastAsia" w:ascii="仿宋" w:hAnsi="仿宋" w:eastAsia="仿宋" w:cs="仿宋"/>
                <w:i w:val="0"/>
                <w:iCs w:val="0"/>
                <w:color w:val="auto"/>
                <w:sz w:val="24"/>
                <w:szCs w:val="24"/>
                <w:highlight w:val="none"/>
                <w:u w:val="none"/>
              </w:rPr>
            </w:pPr>
            <w:r>
              <w:rPr>
                <w:rFonts w:hint="eastAsia" w:ascii="宋体" w:hAnsi="宋体" w:eastAsia="宋体" w:cs="宋体"/>
                <w:color w:val="auto"/>
                <w:sz w:val="24"/>
                <w:szCs w:val="24"/>
                <w:highlight w:val="none"/>
              </w:rPr>
              <w:t>5.灵敏度（闪烁法）≥70（cpm/Bq/L），或探测下限（电离法）≤0.1Bq/L；</w:t>
            </w: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adjustRightInd/>
              <w:snapToGrid/>
              <w:spacing w:line="320" w:lineRule="exact"/>
              <w:ind w:firstLine="0" w:firstLineChars="0"/>
              <w:jc w:val="center"/>
              <w:rPr>
                <w:rFonts w:hint="eastAsia" w:ascii="仿宋" w:hAnsi="仿宋" w:eastAsia="仿宋" w:cs="仿宋"/>
                <w:i w:val="0"/>
                <w:iCs w:val="0"/>
                <w:color w:val="auto"/>
                <w:sz w:val="24"/>
                <w:szCs w:val="24"/>
                <w:highlight w:val="none"/>
                <w:u w:val="none"/>
              </w:rPr>
            </w:pPr>
            <w:r>
              <w:rPr>
                <w:rFonts w:hint="eastAsia" w:ascii="宋体" w:hAnsi="宋体" w:eastAsia="宋体" w:cs="宋体"/>
                <w:color w:val="auto"/>
                <w:sz w:val="24"/>
                <w:szCs w:val="24"/>
                <w:highlight w:val="none"/>
              </w:rPr>
              <w:t>●</w:t>
            </w:r>
          </w:p>
        </w:tc>
        <w:tc>
          <w:tcPr>
            <w:tcW w:w="5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adjustRightInd/>
              <w:snapToGrid/>
              <w:spacing w:line="320" w:lineRule="exact"/>
              <w:ind w:firstLine="0" w:firstLineChars="0"/>
              <w:rPr>
                <w:rFonts w:hint="eastAsia" w:ascii="仿宋" w:hAnsi="仿宋" w:eastAsia="仿宋" w:cs="仿宋"/>
                <w:i w:val="0"/>
                <w:iCs w:val="0"/>
                <w:color w:val="auto"/>
                <w:sz w:val="24"/>
                <w:szCs w:val="24"/>
                <w:highlight w:val="none"/>
                <w:u w:val="none"/>
              </w:rPr>
            </w:pPr>
            <w:r>
              <w:rPr>
                <w:rFonts w:hint="eastAsia" w:ascii="宋体" w:hAnsi="宋体" w:eastAsia="宋体" w:cs="宋体"/>
                <w:color w:val="auto"/>
                <w:sz w:val="24"/>
                <w:szCs w:val="24"/>
                <w:highlight w:val="none"/>
              </w:rPr>
              <w:t>6.固有本底：闪烁法≤20cpm，电离法≤0.05Bq/L；</w:t>
            </w: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adjustRightInd/>
              <w:snapToGrid/>
              <w:spacing w:line="320" w:lineRule="exact"/>
              <w:ind w:firstLine="0" w:firstLineChars="0"/>
              <w:jc w:val="center"/>
              <w:rPr>
                <w:rFonts w:hint="eastAsia" w:ascii="仿宋" w:hAnsi="仿宋" w:eastAsia="仿宋" w:cs="仿宋"/>
                <w:i w:val="0"/>
                <w:iCs w:val="0"/>
                <w:color w:val="auto"/>
                <w:sz w:val="24"/>
                <w:szCs w:val="24"/>
                <w:highlight w:val="none"/>
                <w:u w:val="none"/>
              </w:rPr>
            </w:pPr>
            <w:r>
              <w:rPr>
                <w:rFonts w:hint="eastAsia" w:ascii="宋体" w:hAnsi="宋体" w:eastAsia="宋体" w:cs="宋体"/>
                <w:color w:val="auto"/>
                <w:sz w:val="24"/>
                <w:szCs w:val="24"/>
                <w:highlight w:val="none"/>
              </w:rPr>
              <w:t>●</w:t>
            </w:r>
          </w:p>
        </w:tc>
        <w:tc>
          <w:tcPr>
            <w:tcW w:w="5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adjustRightInd/>
              <w:snapToGrid/>
              <w:spacing w:line="320" w:lineRule="exact"/>
              <w:ind w:firstLine="0" w:firstLineChars="0"/>
              <w:rPr>
                <w:rFonts w:hint="eastAsia" w:ascii="仿宋" w:hAnsi="仿宋" w:eastAsia="仿宋" w:cs="仿宋"/>
                <w:i w:val="0"/>
                <w:iCs w:val="0"/>
                <w:color w:val="auto"/>
                <w:sz w:val="24"/>
                <w:szCs w:val="24"/>
                <w:highlight w:val="none"/>
                <w:u w:val="none"/>
              </w:rPr>
            </w:pPr>
            <w:r>
              <w:rPr>
                <w:rFonts w:hint="eastAsia" w:ascii="宋体" w:hAnsi="宋体" w:eastAsia="宋体" w:cs="宋体"/>
                <w:color w:val="auto"/>
                <w:sz w:val="24"/>
                <w:szCs w:val="24"/>
                <w:highlight w:val="none"/>
              </w:rPr>
              <w:t>7.采样率不小于1次/小时；</w:t>
            </w: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adjustRightInd/>
              <w:snapToGrid/>
              <w:spacing w:line="320" w:lineRule="exact"/>
              <w:ind w:firstLine="0" w:firstLineChars="0"/>
              <w:jc w:val="center"/>
              <w:rPr>
                <w:rFonts w:hint="eastAsia" w:ascii="仿宋" w:hAnsi="仿宋" w:eastAsia="仿宋" w:cs="仿宋"/>
                <w:i w:val="0"/>
                <w:iCs w:val="0"/>
                <w:color w:val="auto"/>
                <w:sz w:val="24"/>
                <w:szCs w:val="24"/>
                <w:highlight w:val="none"/>
                <w:u w:val="none"/>
              </w:rPr>
            </w:pPr>
            <w:r>
              <w:rPr>
                <w:rFonts w:hint="eastAsia" w:ascii="宋体" w:hAnsi="宋体" w:eastAsia="宋体" w:cs="宋体"/>
                <w:color w:val="auto"/>
                <w:sz w:val="24"/>
                <w:szCs w:val="24"/>
                <w:highlight w:val="none"/>
              </w:rPr>
              <w:t>●</w:t>
            </w:r>
          </w:p>
        </w:tc>
        <w:tc>
          <w:tcPr>
            <w:tcW w:w="5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adjustRightInd/>
              <w:snapToGrid/>
              <w:spacing w:line="320" w:lineRule="exact"/>
              <w:ind w:firstLine="0" w:firstLineChars="0"/>
              <w:rPr>
                <w:rFonts w:hint="eastAsia" w:ascii="仿宋" w:hAnsi="仿宋" w:eastAsia="仿宋" w:cs="仿宋"/>
                <w:i w:val="0"/>
                <w:iCs w:val="0"/>
                <w:color w:val="auto"/>
                <w:sz w:val="24"/>
                <w:szCs w:val="24"/>
                <w:highlight w:val="none"/>
                <w:u w:val="none"/>
              </w:rPr>
            </w:pPr>
            <w:r>
              <w:rPr>
                <w:rFonts w:hint="default" w:ascii="宋体" w:hAnsi="宋体" w:eastAsia="宋体" w:cs="宋体"/>
                <w:color w:val="auto"/>
                <w:sz w:val="24"/>
                <w:szCs w:val="24"/>
                <w:highlight w:val="none"/>
              </w:rPr>
              <w:t>8.标定装置：应配置标定装置或具备接受氡源或标准仪器标定操作并采纳标定结果的功能</w:t>
            </w:r>
            <w:r>
              <w:rPr>
                <w:rFonts w:hint="eastAsia" w:ascii="宋体" w:hAnsi="宋体" w:eastAsia="宋体" w:cs="宋体"/>
                <w:color w:val="auto"/>
                <w:kern w:val="2"/>
                <w:sz w:val="24"/>
                <w:szCs w:val="24"/>
                <w:highlight w:val="none"/>
                <w:lang w:val="en-US" w:eastAsia="zh-CN" w:bidi="ar-SA"/>
              </w:rPr>
              <w:t>（</w:t>
            </w:r>
            <w:r>
              <w:rPr>
                <w:rFonts w:hint="default" w:ascii="宋体" w:hAnsi="宋体" w:eastAsia="宋体" w:cs="宋体"/>
                <w:color w:val="auto"/>
                <w:kern w:val="2"/>
                <w:sz w:val="24"/>
                <w:szCs w:val="24"/>
                <w:highlight w:val="none"/>
                <w:lang w:val="en-US" w:eastAsia="zh-CN" w:bidi="ar-SA"/>
              </w:rPr>
              <w:t>投标人须另外提供佐证材料</w:t>
            </w:r>
            <w:r>
              <w:rPr>
                <w:rFonts w:hint="eastAsia" w:ascii="宋体" w:hAnsi="宋体" w:eastAsia="宋体" w:cs="宋体"/>
                <w:color w:val="auto"/>
                <w:kern w:val="2"/>
                <w:sz w:val="24"/>
                <w:szCs w:val="24"/>
                <w:highlight w:val="none"/>
                <w:lang w:val="en-US" w:eastAsia="zh-CN" w:bidi="ar-SA"/>
              </w:rPr>
              <w:t>）</w:t>
            </w:r>
            <w:r>
              <w:rPr>
                <w:rFonts w:hint="default" w:ascii="宋体" w:hAnsi="宋体" w:eastAsia="宋体" w:cs="宋体"/>
                <w:color w:val="auto"/>
                <w:sz w:val="24"/>
                <w:szCs w:val="24"/>
                <w:highlight w:val="none"/>
              </w:rPr>
              <w:t>。</w:t>
            </w: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adjustRightInd/>
              <w:snapToGrid/>
              <w:spacing w:line="320" w:lineRule="exact"/>
              <w:ind w:firstLine="0" w:firstLineChars="0"/>
              <w:jc w:val="center"/>
              <w:rPr>
                <w:rFonts w:hint="eastAsia" w:ascii="仿宋" w:hAnsi="仿宋" w:eastAsia="仿宋" w:cs="仿宋"/>
                <w:i w:val="0"/>
                <w:iCs w:val="0"/>
                <w:color w:val="auto"/>
                <w:sz w:val="24"/>
                <w:szCs w:val="24"/>
                <w:highlight w:val="none"/>
                <w:u w:val="none"/>
              </w:rPr>
            </w:pPr>
            <w:r>
              <w:rPr>
                <w:rFonts w:hint="eastAsia" w:ascii="宋体" w:hAnsi="宋体" w:eastAsia="宋体" w:cs="宋体"/>
                <w:color w:val="auto"/>
                <w:sz w:val="24"/>
                <w:szCs w:val="24"/>
                <w:highlight w:val="none"/>
              </w:rPr>
              <w:t>●</w:t>
            </w:r>
          </w:p>
        </w:tc>
        <w:tc>
          <w:tcPr>
            <w:tcW w:w="5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adjustRightInd/>
              <w:snapToGrid/>
              <w:spacing w:line="320" w:lineRule="exact"/>
              <w:ind w:firstLine="0" w:firstLineChars="0"/>
              <w:rPr>
                <w:rFonts w:hint="eastAsia" w:ascii="仿宋" w:hAnsi="仿宋" w:eastAsia="仿宋" w:cs="仿宋"/>
                <w:i w:val="0"/>
                <w:iCs w:val="0"/>
                <w:color w:val="auto"/>
                <w:sz w:val="24"/>
                <w:szCs w:val="24"/>
                <w:highlight w:val="none"/>
                <w:u w:val="none"/>
              </w:rPr>
            </w:pPr>
            <w:r>
              <w:rPr>
                <w:rFonts w:hint="eastAsia" w:ascii="宋体" w:hAnsi="宋体" w:eastAsia="宋体" w:cs="宋体"/>
                <w:color w:val="auto"/>
                <w:sz w:val="24"/>
                <w:szCs w:val="24"/>
                <w:highlight w:val="none"/>
              </w:rPr>
              <w:t>9.电源电压适应性：AC：200V～240V或DC：10.8V～13.2V范围内正常工作，能够自动切换交流与直流供电；</w:t>
            </w: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adjustRightInd/>
              <w:snapToGrid/>
              <w:spacing w:line="320" w:lineRule="exact"/>
              <w:ind w:firstLine="0" w:firstLineChars="0"/>
              <w:jc w:val="center"/>
              <w:rPr>
                <w:rFonts w:hint="eastAsia" w:ascii="仿宋" w:hAnsi="仿宋" w:eastAsia="仿宋" w:cs="仿宋"/>
                <w:color w:val="auto"/>
                <w:sz w:val="24"/>
                <w:szCs w:val="24"/>
                <w:highlight w:val="none"/>
              </w:rPr>
            </w:pPr>
            <w:r>
              <w:rPr>
                <w:rFonts w:hint="eastAsia" w:ascii="宋体" w:hAnsi="宋体" w:eastAsia="宋体" w:cs="宋体"/>
                <w:color w:val="auto"/>
                <w:sz w:val="24"/>
                <w:szCs w:val="24"/>
                <w:highlight w:val="none"/>
              </w:rPr>
              <w:t>●</w:t>
            </w:r>
          </w:p>
        </w:tc>
        <w:tc>
          <w:tcPr>
            <w:tcW w:w="5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adjustRightInd/>
              <w:snapToGrid/>
              <w:spacing w:line="320" w:lineRule="exact"/>
              <w:ind w:firstLine="0" w:firstLineChars="0"/>
              <w:rPr>
                <w:rFonts w:hint="eastAsia" w:ascii="仿宋" w:hAnsi="仿宋" w:eastAsia="仿宋" w:cs="仿宋"/>
                <w:i w:val="0"/>
                <w:iCs w:val="0"/>
                <w:color w:val="auto"/>
                <w:kern w:val="0"/>
                <w:sz w:val="24"/>
                <w:szCs w:val="24"/>
                <w:highlight w:val="none"/>
                <w:u w:val="none"/>
                <w:lang w:val="en-US" w:eastAsia="zh-CN" w:bidi="ar"/>
              </w:rPr>
            </w:pPr>
            <w:r>
              <w:rPr>
                <w:rFonts w:hint="eastAsia" w:ascii="宋体" w:hAnsi="宋体" w:eastAsia="宋体" w:cs="宋体"/>
                <w:color w:val="auto"/>
                <w:sz w:val="24"/>
                <w:szCs w:val="24"/>
                <w:highlight w:val="none"/>
              </w:rPr>
              <w:t>10.数据输出：</w:t>
            </w:r>
            <w:r>
              <w:rPr>
                <w:rFonts w:hint="eastAsia" w:ascii="宋体" w:hAnsi="宋体" w:eastAsia="宋体" w:cs="宋体"/>
                <w:color w:val="auto"/>
                <w:sz w:val="24"/>
                <w:szCs w:val="24"/>
                <w:highlight w:val="none"/>
                <w:lang w:val="en-US" w:eastAsia="zh-CN"/>
              </w:rPr>
              <w:t>产出的</w:t>
            </w:r>
            <w:r>
              <w:rPr>
                <w:rFonts w:hint="default" w:ascii="宋体" w:hAnsi="宋体" w:eastAsia="宋体" w:cs="宋体"/>
                <w:color w:val="auto"/>
                <w:sz w:val="24"/>
                <w:szCs w:val="24"/>
                <w:highlight w:val="none"/>
              </w:rPr>
              <w:t>测氡观测数据、日志等数据内容和格式应符合《中国地震前兆台网技术规程》。</w:t>
            </w: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adjustRightInd/>
              <w:snapToGrid/>
              <w:spacing w:line="320" w:lineRule="exact"/>
              <w:ind w:firstLine="0" w:firstLineChars="0"/>
              <w:jc w:val="center"/>
              <w:rPr>
                <w:rFonts w:hint="eastAsia" w:ascii="仿宋" w:hAnsi="仿宋" w:eastAsia="仿宋" w:cs="仿宋"/>
                <w:color w:val="auto"/>
                <w:sz w:val="24"/>
                <w:szCs w:val="24"/>
                <w:highlight w:val="none"/>
              </w:rPr>
            </w:pPr>
            <w:r>
              <w:rPr>
                <w:rFonts w:hint="eastAsia" w:ascii="宋体" w:hAnsi="宋体" w:eastAsia="宋体" w:cs="宋体"/>
                <w:color w:val="auto"/>
                <w:sz w:val="24"/>
                <w:szCs w:val="24"/>
                <w:highlight w:val="none"/>
              </w:rPr>
              <w:t>●</w:t>
            </w:r>
          </w:p>
        </w:tc>
        <w:tc>
          <w:tcPr>
            <w:tcW w:w="5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adjustRightInd/>
              <w:snapToGrid/>
              <w:spacing w:line="320" w:lineRule="exact"/>
              <w:ind w:firstLine="0" w:firstLineChars="0"/>
              <w:rPr>
                <w:rFonts w:hint="eastAsia" w:ascii="仿宋" w:hAnsi="仿宋" w:eastAsia="仿宋" w:cs="仿宋"/>
                <w:i w:val="0"/>
                <w:iCs w:val="0"/>
                <w:color w:val="auto"/>
                <w:kern w:val="0"/>
                <w:sz w:val="24"/>
                <w:szCs w:val="24"/>
                <w:highlight w:val="none"/>
                <w:u w:val="none"/>
                <w:lang w:val="en-US" w:eastAsia="zh-CN" w:bidi="ar"/>
              </w:rPr>
            </w:pPr>
            <w:r>
              <w:rPr>
                <w:rFonts w:hint="eastAsia" w:ascii="宋体" w:hAnsi="宋体" w:eastAsia="宋体" w:cs="宋体"/>
                <w:color w:val="auto"/>
                <w:sz w:val="24"/>
                <w:szCs w:val="24"/>
                <w:highlight w:val="none"/>
              </w:rPr>
              <w:t>11.通信协议：应符合《中国地震前兆台网技术规程》的要求；</w:t>
            </w: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adjustRightInd/>
              <w:snapToGrid/>
              <w:spacing w:line="320" w:lineRule="exact"/>
              <w:ind w:firstLine="0" w:firstLineChars="0"/>
              <w:jc w:val="center"/>
              <w:rPr>
                <w:rFonts w:hint="eastAsia" w:ascii="仿宋" w:hAnsi="仿宋" w:eastAsia="仿宋" w:cs="仿宋"/>
                <w:i w:val="0"/>
                <w:iCs w:val="0"/>
                <w:color w:val="auto"/>
                <w:sz w:val="24"/>
                <w:szCs w:val="24"/>
                <w:highlight w:val="none"/>
                <w:u w:val="none"/>
              </w:rPr>
            </w:pPr>
            <w:r>
              <w:rPr>
                <w:rFonts w:hint="eastAsia" w:ascii="宋体" w:hAnsi="宋体" w:eastAsia="宋体" w:cs="宋体"/>
                <w:color w:val="auto"/>
                <w:sz w:val="24"/>
                <w:szCs w:val="24"/>
                <w:highlight w:val="none"/>
              </w:rPr>
              <w:t>●</w:t>
            </w:r>
          </w:p>
        </w:tc>
        <w:tc>
          <w:tcPr>
            <w:tcW w:w="5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adjustRightInd/>
              <w:snapToGrid/>
              <w:spacing w:line="320" w:lineRule="exact"/>
              <w:ind w:firstLine="0" w:firstLineChars="0"/>
              <w:rPr>
                <w:rFonts w:hint="eastAsia" w:ascii="仿宋" w:hAnsi="仿宋" w:eastAsia="仿宋" w:cs="仿宋"/>
                <w:i w:val="0"/>
                <w:iCs w:val="0"/>
                <w:color w:val="auto"/>
                <w:sz w:val="24"/>
                <w:szCs w:val="24"/>
                <w:highlight w:val="none"/>
                <w:u w:val="none"/>
              </w:rPr>
            </w:pPr>
            <w:r>
              <w:rPr>
                <w:rFonts w:hint="eastAsia" w:ascii="宋体" w:hAnsi="宋体" w:eastAsia="宋体" w:cs="宋体"/>
                <w:color w:val="auto"/>
                <w:sz w:val="24"/>
                <w:szCs w:val="24"/>
                <w:highlight w:val="none"/>
              </w:rPr>
              <w:t>12.通讯接口：标准以太网RJ45接口；</w:t>
            </w: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adjustRightInd/>
              <w:snapToGrid/>
              <w:spacing w:line="320" w:lineRule="exact"/>
              <w:ind w:firstLine="0" w:firstLineChars="0"/>
              <w:jc w:val="center"/>
              <w:rPr>
                <w:rFonts w:hint="eastAsia" w:ascii="仿宋" w:hAnsi="仿宋" w:eastAsia="仿宋" w:cs="仿宋"/>
                <w:i w:val="0"/>
                <w:iCs w:val="0"/>
                <w:color w:val="auto"/>
                <w:sz w:val="24"/>
                <w:szCs w:val="24"/>
                <w:highlight w:val="none"/>
                <w:u w:val="none"/>
              </w:rPr>
            </w:pPr>
          </w:p>
        </w:tc>
        <w:tc>
          <w:tcPr>
            <w:tcW w:w="5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adjustRightInd/>
              <w:snapToGrid/>
              <w:spacing w:line="320" w:lineRule="exact"/>
              <w:ind w:firstLine="0" w:firstLineChars="0"/>
              <w:rPr>
                <w:rFonts w:hint="eastAsia" w:ascii="仿宋" w:hAnsi="仿宋" w:eastAsia="仿宋" w:cs="仿宋"/>
                <w:i w:val="0"/>
                <w:iCs w:val="0"/>
                <w:color w:val="auto"/>
                <w:kern w:val="0"/>
                <w:sz w:val="24"/>
                <w:szCs w:val="24"/>
                <w:highlight w:val="none"/>
                <w:u w:val="none"/>
                <w:lang w:val="en-US" w:eastAsia="zh-CN" w:bidi="ar"/>
              </w:rPr>
            </w:pPr>
            <w:r>
              <w:rPr>
                <w:rFonts w:hint="eastAsia" w:ascii="宋体" w:hAnsi="宋体" w:eastAsia="宋体" w:cs="宋体"/>
                <w:color w:val="auto"/>
                <w:sz w:val="24"/>
                <w:szCs w:val="24"/>
                <w:highlight w:val="none"/>
              </w:rPr>
              <w:t>13.数据存储容量：应能保存1年以上观测数据及相关信息；</w:t>
            </w: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adjustRightInd/>
              <w:snapToGrid/>
              <w:spacing w:line="320" w:lineRule="exact"/>
              <w:ind w:firstLine="0" w:firstLineChars="0"/>
              <w:jc w:val="center"/>
              <w:rPr>
                <w:rFonts w:hint="eastAsia" w:ascii="仿宋" w:hAnsi="仿宋" w:eastAsia="仿宋" w:cs="仿宋"/>
                <w:i w:val="0"/>
                <w:iCs w:val="0"/>
                <w:color w:val="auto"/>
                <w:sz w:val="24"/>
                <w:szCs w:val="24"/>
                <w:highlight w:val="none"/>
                <w:u w:val="none"/>
              </w:rPr>
            </w:pPr>
          </w:p>
        </w:tc>
        <w:tc>
          <w:tcPr>
            <w:tcW w:w="5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adjustRightInd/>
              <w:snapToGrid/>
              <w:spacing w:line="320" w:lineRule="exact"/>
              <w:ind w:firstLine="0" w:firstLineChars="0"/>
              <w:rPr>
                <w:rFonts w:hint="eastAsia" w:ascii="仿宋" w:hAnsi="仿宋" w:eastAsia="仿宋" w:cs="仿宋"/>
                <w:i w:val="0"/>
                <w:iCs w:val="0"/>
                <w:color w:val="auto"/>
                <w:sz w:val="24"/>
                <w:szCs w:val="24"/>
                <w:highlight w:val="none"/>
                <w:u w:val="none"/>
              </w:rPr>
            </w:pPr>
            <w:r>
              <w:rPr>
                <w:rFonts w:hint="eastAsia" w:ascii="宋体" w:hAnsi="宋体" w:eastAsia="宋体" w:cs="宋体"/>
                <w:color w:val="auto"/>
                <w:sz w:val="24"/>
                <w:szCs w:val="24"/>
                <w:highlight w:val="none"/>
              </w:rPr>
              <w:t>14.自动校时：SNTP、卫星自动授时；</w:t>
            </w: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adjustRightInd/>
              <w:snapToGrid/>
              <w:spacing w:line="320" w:lineRule="exact"/>
              <w:ind w:firstLine="0" w:firstLineChars="0"/>
              <w:jc w:val="center"/>
              <w:rPr>
                <w:rFonts w:hint="eastAsia" w:ascii="仿宋" w:hAnsi="仿宋" w:eastAsia="仿宋" w:cs="仿宋"/>
                <w:i w:val="0"/>
                <w:iCs w:val="0"/>
                <w:color w:val="auto"/>
                <w:sz w:val="24"/>
                <w:szCs w:val="24"/>
                <w:highlight w:val="none"/>
                <w:u w:val="none"/>
              </w:rPr>
            </w:pPr>
          </w:p>
        </w:tc>
        <w:tc>
          <w:tcPr>
            <w:tcW w:w="5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adjustRightInd/>
              <w:snapToGrid/>
              <w:spacing w:line="320" w:lineRule="exact"/>
              <w:ind w:firstLine="0" w:firstLineChars="0"/>
              <w:rPr>
                <w:rFonts w:hint="eastAsia" w:ascii="仿宋" w:hAnsi="仿宋" w:eastAsia="仿宋" w:cs="仿宋"/>
                <w:i w:val="0"/>
                <w:iCs w:val="0"/>
                <w:color w:val="auto"/>
                <w:sz w:val="24"/>
                <w:szCs w:val="24"/>
                <w:highlight w:val="none"/>
                <w:u w:val="none"/>
              </w:rPr>
            </w:pPr>
            <w:r>
              <w:rPr>
                <w:rFonts w:hint="eastAsia" w:ascii="宋体" w:hAnsi="宋体" w:eastAsia="宋体" w:cs="宋体"/>
                <w:color w:val="auto"/>
                <w:sz w:val="24"/>
                <w:szCs w:val="24"/>
                <w:highlight w:val="none"/>
              </w:rPr>
              <w:t>15.工作参数配置：应能在工作现场手动或通过通信接口置入、修改、读取和复位工作参数；</w:t>
            </w: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adjustRightInd/>
              <w:snapToGrid/>
              <w:spacing w:line="320" w:lineRule="exact"/>
              <w:ind w:firstLine="0" w:firstLineChars="0"/>
              <w:jc w:val="center"/>
              <w:rPr>
                <w:rFonts w:hint="eastAsia" w:ascii="仿宋" w:hAnsi="仿宋" w:eastAsia="仿宋" w:cs="仿宋"/>
                <w:i w:val="0"/>
                <w:iCs w:val="0"/>
                <w:color w:val="auto"/>
                <w:sz w:val="24"/>
                <w:szCs w:val="24"/>
                <w:highlight w:val="none"/>
                <w:u w:val="none"/>
              </w:rPr>
            </w:pPr>
          </w:p>
        </w:tc>
        <w:tc>
          <w:tcPr>
            <w:tcW w:w="5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adjustRightInd/>
              <w:snapToGrid/>
              <w:spacing w:line="320" w:lineRule="exact"/>
              <w:ind w:firstLine="0" w:firstLineChars="0"/>
              <w:rPr>
                <w:rFonts w:hint="eastAsia" w:ascii="仿宋" w:hAnsi="仿宋" w:eastAsia="仿宋" w:cs="仿宋"/>
                <w:i w:val="0"/>
                <w:iCs w:val="0"/>
                <w:color w:val="auto"/>
                <w:kern w:val="0"/>
                <w:sz w:val="24"/>
                <w:szCs w:val="24"/>
                <w:highlight w:val="none"/>
                <w:u w:val="none"/>
                <w:lang w:val="en-US" w:eastAsia="zh-CN" w:bidi="ar"/>
              </w:rPr>
            </w:pPr>
            <w:r>
              <w:rPr>
                <w:rFonts w:hint="eastAsia" w:ascii="宋体" w:hAnsi="宋体" w:eastAsia="宋体" w:cs="宋体"/>
                <w:color w:val="auto"/>
                <w:sz w:val="24"/>
                <w:szCs w:val="24"/>
                <w:highlight w:val="none"/>
              </w:rPr>
              <w:t>16.远程控制：1）工作参数设定；2）仪器重启；3）仪器软件更新升级；4）数据日志查询、下载功能；</w:t>
            </w: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adjustRightInd/>
              <w:snapToGrid/>
              <w:spacing w:line="320" w:lineRule="exact"/>
              <w:ind w:firstLine="0" w:firstLineChars="0"/>
              <w:jc w:val="center"/>
              <w:rPr>
                <w:rFonts w:hint="eastAsia" w:ascii="仿宋" w:hAnsi="仿宋" w:eastAsia="仿宋" w:cs="仿宋"/>
                <w:i w:val="0"/>
                <w:iCs w:val="0"/>
                <w:color w:val="auto"/>
                <w:sz w:val="24"/>
                <w:szCs w:val="24"/>
                <w:highlight w:val="none"/>
                <w:u w:val="none"/>
              </w:rPr>
            </w:pPr>
          </w:p>
        </w:tc>
        <w:tc>
          <w:tcPr>
            <w:tcW w:w="5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adjustRightInd/>
              <w:snapToGrid/>
              <w:spacing w:line="320" w:lineRule="exact"/>
              <w:ind w:firstLine="0" w:firstLineChars="0"/>
              <w:rPr>
                <w:rFonts w:hint="eastAsia" w:ascii="仿宋" w:hAnsi="仿宋" w:eastAsia="仿宋" w:cs="仿宋"/>
                <w:i w:val="0"/>
                <w:iCs w:val="0"/>
                <w:color w:val="auto"/>
                <w:kern w:val="0"/>
                <w:sz w:val="24"/>
                <w:szCs w:val="24"/>
                <w:highlight w:val="none"/>
                <w:u w:val="none"/>
                <w:lang w:val="en-US" w:eastAsia="zh-CN" w:bidi="ar"/>
              </w:rPr>
            </w:pPr>
            <w:r>
              <w:rPr>
                <w:rFonts w:hint="eastAsia" w:ascii="宋体" w:hAnsi="宋体" w:eastAsia="宋体" w:cs="宋体"/>
                <w:color w:val="auto"/>
                <w:sz w:val="24"/>
                <w:szCs w:val="24"/>
                <w:highlight w:val="none"/>
              </w:rPr>
              <w:t>17.显示功能：仪器应具有显示当前测量值、显示仪器的工作参数的功能；</w:t>
            </w: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adjustRightInd/>
              <w:snapToGrid/>
              <w:spacing w:line="320" w:lineRule="exact"/>
              <w:ind w:firstLine="0" w:firstLineChars="0"/>
              <w:jc w:val="center"/>
              <w:rPr>
                <w:rFonts w:hint="eastAsia" w:ascii="仿宋" w:hAnsi="仿宋" w:eastAsia="仿宋" w:cs="仿宋"/>
                <w:i w:val="0"/>
                <w:iCs w:val="0"/>
                <w:color w:val="auto"/>
                <w:sz w:val="24"/>
                <w:szCs w:val="24"/>
                <w:highlight w:val="none"/>
                <w:u w:val="none"/>
              </w:rPr>
            </w:pPr>
          </w:p>
        </w:tc>
        <w:tc>
          <w:tcPr>
            <w:tcW w:w="5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adjustRightInd/>
              <w:snapToGrid/>
              <w:spacing w:line="320" w:lineRule="exact"/>
              <w:ind w:firstLine="0" w:firstLineChars="0"/>
              <w:rPr>
                <w:rFonts w:hint="eastAsia" w:ascii="仿宋" w:hAnsi="仿宋" w:eastAsia="仿宋" w:cs="仿宋"/>
                <w:i w:val="0"/>
                <w:iCs w:val="0"/>
                <w:color w:val="auto"/>
                <w:sz w:val="24"/>
                <w:szCs w:val="24"/>
                <w:highlight w:val="none"/>
                <w:u w:val="none"/>
              </w:rPr>
            </w:pPr>
            <w:r>
              <w:rPr>
                <w:rFonts w:hint="eastAsia" w:ascii="宋体" w:hAnsi="宋体" w:eastAsia="宋体" w:cs="宋体"/>
                <w:color w:val="auto"/>
                <w:sz w:val="24"/>
                <w:szCs w:val="24"/>
                <w:highlight w:val="none"/>
              </w:rPr>
              <w:t>18.温湿度适应性：主机温度0℃～＋40℃，相对湿度0～80%；</w:t>
            </w: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adjustRightInd/>
              <w:snapToGrid/>
              <w:spacing w:line="320" w:lineRule="exact"/>
              <w:ind w:firstLine="0" w:firstLineChars="0"/>
              <w:jc w:val="center"/>
              <w:rPr>
                <w:rFonts w:hint="eastAsia" w:ascii="仿宋" w:hAnsi="仿宋" w:eastAsia="仿宋" w:cs="仿宋"/>
                <w:i w:val="0"/>
                <w:iCs w:val="0"/>
                <w:color w:val="auto"/>
                <w:sz w:val="24"/>
                <w:szCs w:val="24"/>
                <w:highlight w:val="none"/>
                <w:u w:val="none"/>
              </w:rPr>
            </w:pPr>
          </w:p>
        </w:tc>
        <w:tc>
          <w:tcPr>
            <w:tcW w:w="5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adjustRightInd/>
              <w:snapToGrid/>
              <w:spacing w:line="320" w:lineRule="exact"/>
              <w:ind w:firstLine="0" w:firstLineChars="0"/>
              <w:rPr>
                <w:rFonts w:hint="eastAsia" w:ascii="仿宋" w:hAnsi="仿宋" w:eastAsia="仿宋" w:cs="仿宋"/>
                <w:i w:val="0"/>
                <w:iCs w:val="0"/>
                <w:color w:val="auto"/>
                <w:kern w:val="0"/>
                <w:sz w:val="24"/>
                <w:szCs w:val="24"/>
                <w:highlight w:val="none"/>
                <w:u w:val="none"/>
                <w:lang w:val="en-US" w:eastAsia="zh-CN" w:bidi="ar"/>
              </w:rPr>
            </w:pPr>
            <w:r>
              <w:rPr>
                <w:rFonts w:hint="eastAsia" w:ascii="宋体" w:hAnsi="宋体" w:eastAsia="宋体" w:cs="宋体"/>
                <w:color w:val="auto"/>
                <w:sz w:val="24"/>
                <w:szCs w:val="24"/>
                <w:highlight w:val="none"/>
              </w:rPr>
              <w:t>19.仪器外观：1）铭牌标志上应有产品名称、型号、出厂编号、制造日期、制造厂名等；2）面板显示清晰完整。接插件开关接触良好，机械连接部分紧密牢固，无影响仪器正常工作的损伤；3）仪器外表无裂纹、无涂敷层剥落损伤等；</w:t>
            </w: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adjustRightInd/>
              <w:snapToGrid/>
              <w:spacing w:line="320" w:lineRule="exact"/>
              <w:ind w:firstLine="0" w:firstLineChars="0"/>
              <w:jc w:val="center"/>
              <w:rPr>
                <w:rFonts w:hint="eastAsia" w:ascii="仿宋" w:hAnsi="仿宋" w:eastAsia="仿宋" w:cs="仿宋"/>
                <w:i w:val="0"/>
                <w:iCs w:val="0"/>
                <w:color w:val="auto"/>
                <w:sz w:val="24"/>
                <w:szCs w:val="24"/>
                <w:highlight w:val="none"/>
                <w:u w:val="none"/>
              </w:rPr>
            </w:pPr>
          </w:p>
        </w:tc>
        <w:tc>
          <w:tcPr>
            <w:tcW w:w="5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adjustRightInd/>
              <w:snapToGrid/>
              <w:spacing w:line="320" w:lineRule="exact"/>
              <w:ind w:firstLine="0" w:firstLineChars="0"/>
              <w:rPr>
                <w:rFonts w:hint="eastAsia" w:ascii="仿宋" w:hAnsi="仿宋" w:eastAsia="仿宋" w:cs="仿宋"/>
                <w:i w:val="0"/>
                <w:iCs w:val="0"/>
                <w:color w:val="auto"/>
                <w:kern w:val="0"/>
                <w:sz w:val="24"/>
                <w:szCs w:val="24"/>
                <w:highlight w:val="none"/>
                <w:u w:val="none"/>
                <w:lang w:val="en-US" w:eastAsia="zh-CN" w:bidi="ar"/>
              </w:rPr>
            </w:pPr>
            <w:r>
              <w:rPr>
                <w:rFonts w:hint="eastAsia" w:ascii="宋体" w:hAnsi="宋体" w:eastAsia="宋体" w:cs="宋体"/>
                <w:color w:val="auto"/>
                <w:sz w:val="24"/>
                <w:szCs w:val="24"/>
                <w:highlight w:val="none"/>
              </w:rPr>
              <w:t>20.设备封装：1）仪器机箱须能够安装在19”标准机柜内；2）仪器所配备的电源、通信等插头（座）以及其它连接器应符合国家标准和行业通行技术标准，并应配有相应的连接电缆、插座或插头等配件；</w:t>
            </w: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adjustRightInd/>
              <w:snapToGrid/>
              <w:spacing w:line="320" w:lineRule="exact"/>
              <w:ind w:firstLine="0" w:firstLineChars="0"/>
              <w:jc w:val="center"/>
              <w:rPr>
                <w:rFonts w:hint="eastAsia" w:ascii="仿宋" w:hAnsi="仿宋" w:eastAsia="仿宋" w:cs="仿宋"/>
                <w:i w:val="0"/>
                <w:iCs w:val="0"/>
                <w:color w:val="auto"/>
                <w:sz w:val="24"/>
                <w:szCs w:val="24"/>
                <w:highlight w:val="none"/>
                <w:u w:val="none"/>
              </w:rPr>
            </w:pPr>
          </w:p>
        </w:tc>
        <w:tc>
          <w:tcPr>
            <w:tcW w:w="5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adjustRightInd/>
              <w:snapToGrid/>
              <w:spacing w:line="320" w:lineRule="exact"/>
              <w:ind w:firstLine="0" w:firstLineChars="0"/>
              <w:rPr>
                <w:rFonts w:hint="eastAsia" w:ascii="仿宋" w:hAnsi="仿宋" w:eastAsia="仿宋" w:cs="仿宋"/>
                <w:i w:val="0"/>
                <w:iCs w:val="0"/>
                <w:color w:val="auto"/>
                <w:kern w:val="0"/>
                <w:sz w:val="24"/>
                <w:szCs w:val="24"/>
                <w:highlight w:val="none"/>
                <w:u w:val="none"/>
                <w:lang w:val="en-US" w:eastAsia="zh-CN" w:bidi="ar"/>
              </w:rPr>
            </w:pPr>
            <w:r>
              <w:rPr>
                <w:rFonts w:hint="eastAsia" w:ascii="宋体" w:hAnsi="宋体" w:eastAsia="宋体" w:cs="宋体"/>
                <w:color w:val="auto"/>
                <w:sz w:val="24"/>
                <w:szCs w:val="24"/>
                <w:highlight w:val="none"/>
              </w:rPr>
              <w:t>21.仪器运输：1）能够在环境温度为-40℃～+50℃以及小于90%相对湿度条件下运输；2）货物包装外形、材料、标志等符合国家相关标准；</w:t>
            </w: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adjustRightInd/>
              <w:snapToGrid/>
              <w:spacing w:line="320" w:lineRule="exact"/>
              <w:ind w:firstLine="0" w:firstLineChars="0"/>
              <w:jc w:val="center"/>
              <w:rPr>
                <w:rFonts w:hint="eastAsia" w:ascii="仿宋" w:hAnsi="仿宋" w:eastAsia="仿宋" w:cs="仿宋"/>
                <w:i w:val="0"/>
                <w:iCs w:val="0"/>
                <w:color w:val="auto"/>
                <w:sz w:val="24"/>
                <w:szCs w:val="24"/>
                <w:highlight w:val="none"/>
                <w:u w:val="none"/>
              </w:rPr>
            </w:pPr>
          </w:p>
        </w:tc>
        <w:tc>
          <w:tcPr>
            <w:tcW w:w="5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adjustRightInd/>
              <w:snapToGrid/>
              <w:spacing w:line="320" w:lineRule="exact"/>
              <w:ind w:firstLine="0" w:firstLineChars="0"/>
              <w:rPr>
                <w:rFonts w:hint="eastAsia" w:ascii="仿宋" w:hAnsi="仿宋" w:eastAsia="仿宋" w:cs="仿宋"/>
                <w:i w:val="0"/>
                <w:iCs w:val="0"/>
                <w:color w:val="auto"/>
                <w:kern w:val="0"/>
                <w:sz w:val="24"/>
                <w:szCs w:val="24"/>
                <w:highlight w:val="none"/>
                <w:u w:val="none"/>
                <w:lang w:val="en-US" w:eastAsia="zh-CN" w:bidi="ar"/>
              </w:rPr>
            </w:pPr>
            <w:r>
              <w:rPr>
                <w:rFonts w:hint="eastAsia" w:ascii="宋体" w:hAnsi="宋体" w:eastAsia="宋体" w:cs="宋体"/>
                <w:color w:val="auto"/>
                <w:sz w:val="24"/>
                <w:szCs w:val="24"/>
                <w:highlight w:val="none"/>
              </w:rPr>
              <w:t>22.电击防护：电击防护性能应符合国家标准GB4706.1-2005中规定的I类器具的要求；</w:t>
            </w: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adjustRightInd/>
              <w:snapToGrid/>
              <w:spacing w:line="320" w:lineRule="exact"/>
              <w:ind w:firstLine="0" w:firstLineChars="0"/>
              <w:jc w:val="center"/>
              <w:rPr>
                <w:rFonts w:hint="eastAsia" w:ascii="仿宋" w:hAnsi="仿宋" w:eastAsia="仿宋" w:cs="仿宋"/>
                <w:i w:val="0"/>
                <w:iCs w:val="0"/>
                <w:color w:val="auto"/>
                <w:sz w:val="24"/>
                <w:szCs w:val="24"/>
                <w:highlight w:val="none"/>
                <w:u w:val="none"/>
              </w:rPr>
            </w:pPr>
          </w:p>
        </w:tc>
        <w:tc>
          <w:tcPr>
            <w:tcW w:w="5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adjustRightInd/>
              <w:snapToGrid/>
              <w:spacing w:line="320" w:lineRule="exact"/>
              <w:ind w:firstLine="0" w:firstLineChars="0"/>
              <w:rPr>
                <w:rFonts w:hint="eastAsia" w:ascii="仿宋" w:hAnsi="仿宋" w:eastAsia="仿宋" w:cs="仿宋"/>
                <w:i w:val="0"/>
                <w:iCs w:val="0"/>
                <w:color w:val="auto"/>
                <w:sz w:val="24"/>
                <w:szCs w:val="24"/>
                <w:highlight w:val="none"/>
                <w:u w:val="none"/>
              </w:rPr>
            </w:pPr>
            <w:r>
              <w:rPr>
                <w:rFonts w:hint="eastAsia" w:ascii="宋体" w:hAnsi="宋体" w:eastAsia="宋体" w:cs="宋体"/>
                <w:color w:val="auto"/>
                <w:sz w:val="24"/>
                <w:szCs w:val="24"/>
                <w:highlight w:val="none"/>
              </w:rPr>
              <w:t>23.电气强度电压：仪器的交流电压输入端与机壳之间应能承受1750V（有效值）电压1min；</w:t>
            </w: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9"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adjustRightInd/>
              <w:snapToGrid/>
              <w:spacing w:line="320" w:lineRule="exact"/>
              <w:ind w:firstLine="0" w:firstLineChars="0"/>
              <w:jc w:val="center"/>
              <w:rPr>
                <w:rFonts w:hint="eastAsia" w:ascii="仿宋" w:hAnsi="仿宋" w:eastAsia="仿宋" w:cs="仿宋"/>
                <w:i w:val="0"/>
                <w:iCs w:val="0"/>
                <w:color w:val="auto"/>
                <w:sz w:val="24"/>
                <w:szCs w:val="24"/>
                <w:highlight w:val="none"/>
                <w:u w:val="none"/>
              </w:rPr>
            </w:pPr>
          </w:p>
        </w:tc>
        <w:tc>
          <w:tcPr>
            <w:tcW w:w="5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adjustRightInd/>
              <w:snapToGrid/>
              <w:spacing w:line="320" w:lineRule="exact"/>
              <w:ind w:firstLine="0" w:firstLineChars="0"/>
              <w:rPr>
                <w:rFonts w:hint="eastAsia" w:ascii="仿宋" w:hAnsi="仿宋" w:eastAsia="仿宋" w:cs="仿宋"/>
                <w:i w:val="0"/>
                <w:iCs w:val="0"/>
                <w:color w:val="auto"/>
                <w:sz w:val="24"/>
                <w:szCs w:val="24"/>
                <w:highlight w:val="none"/>
                <w:u w:val="none"/>
              </w:rPr>
            </w:pPr>
            <w:r>
              <w:rPr>
                <w:rFonts w:hint="eastAsia" w:ascii="宋体" w:hAnsi="宋体" w:eastAsia="宋体" w:cs="宋体"/>
                <w:color w:val="auto"/>
                <w:sz w:val="24"/>
                <w:szCs w:val="24"/>
                <w:highlight w:val="none"/>
              </w:rPr>
              <w:t>24.泄漏电流：仪器交流变压器的次级对机壳漏电应小于3.5mA（峰值）。</w:t>
            </w: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3"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adjustRightInd/>
              <w:snapToGrid/>
              <w:spacing w:line="320" w:lineRule="exact"/>
              <w:ind w:firstLine="0" w:firstLineChars="0"/>
              <w:jc w:val="center"/>
              <w:rPr>
                <w:rFonts w:hint="eastAsia" w:ascii="仿宋" w:hAnsi="仿宋" w:eastAsia="仿宋" w:cs="仿宋"/>
                <w:i w:val="0"/>
                <w:iCs w:val="0"/>
                <w:color w:val="auto"/>
                <w:sz w:val="24"/>
                <w:szCs w:val="24"/>
                <w:highlight w:val="none"/>
                <w:u w:val="none"/>
              </w:rPr>
            </w:pPr>
          </w:p>
        </w:tc>
        <w:tc>
          <w:tcPr>
            <w:tcW w:w="5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adjustRightInd/>
              <w:snapToGrid/>
              <w:spacing w:line="320" w:lineRule="exact"/>
              <w:ind w:firstLine="0" w:firstLineChars="0"/>
              <w:rPr>
                <w:rFonts w:hint="eastAsia" w:ascii="仿宋" w:hAnsi="仿宋" w:eastAsia="仿宋" w:cs="仿宋"/>
                <w:i w:val="0"/>
                <w:iCs w:val="0"/>
                <w:color w:val="auto"/>
                <w:sz w:val="24"/>
                <w:szCs w:val="24"/>
                <w:highlight w:val="none"/>
                <w:u w:val="none"/>
              </w:rPr>
            </w:pPr>
            <w:r>
              <w:rPr>
                <w:rFonts w:hint="eastAsia" w:ascii="宋体" w:hAnsi="宋体" w:eastAsia="宋体" w:cs="宋体"/>
                <w:color w:val="auto"/>
                <w:sz w:val="24"/>
                <w:szCs w:val="24"/>
                <w:highlight w:val="none"/>
              </w:rPr>
              <w:t>2</w:t>
            </w:r>
            <w:r>
              <w:rPr>
                <w:rFonts w:ascii="宋体" w:hAnsi="宋体" w:eastAsia="宋体" w:cs="宋体"/>
                <w:color w:val="auto"/>
                <w:sz w:val="24"/>
                <w:szCs w:val="24"/>
                <w:highlight w:val="none"/>
              </w:rPr>
              <w:t>5</w:t>
            </w:r>
            <w:r>
              <w:rPr>
                <w:rFonts w:hint="eastAsia" w:ascii="宋体" w:hAnsi="宋体" w:eastAsia="宋体" w:cs="宋体"/>
                <w:color w:val="auto"/>
                <w:sz w:val="24"/>
                <w:szCs w:val="24"/>
                <w:highlight w:val="none"/>
              </w:rPr>
              <w:t>.观测装置：1套获取气体装置（如脱气-集气装置或集气装置等）</w:t>
            </w: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adjustRightInd/>
              <w:snapToGrid/>
              <w:spacing w:line="320" w:lineRule="exact"/>
              <w:ind w:firstLine="0" w:firstLineChars="0"/>
              <w:jc w:val="center"/>
              <w:rPr>
                <w:rFonts w:hint="eastAsia" w:ascii="仿宋" w:hAnsi="仿宋" w:eastAsia="仿宋" w:cs="仿宋"/>
                <w:i w:val="0"/>
                <w:iCs w:val="0"/>
                <w:color w:val="auto"/>
                <w:sz w:val="24"/>
                <w:szCs w:val="24"/>
                <w:highlight w:val="none"/>
                <w:u w:val="none"/>
              </w:rPr>
            </w:pPr>
            <w:r>
              <w:rPr>
                <w:rFonts w:hint="eastAsia" w:ascii="宋体" w:hAnsi="宋体" w:eastAsia="宋体" w:cs="宋体"/>
                <w:color w:val="auto"/>
                <w:sz w:val="24"/>
                <w:szCs w:val="24"/>
                <w:highlight w:val="none"/>
              </w:rPr>
              <w:t>●</w:t>
            </w:r>
          </w:p>
        </w:tc>
        <w:tc>
          <w:tcPr>
            <w:tcW w:w="5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adjustRightInd/>
              <w:snapToGrid/>
              <w:spacing w:line="320" w:lineRule="exact"/>
              <w:ind w:firstLine="0" w:firstLineChars="0"/>
              <w:rPr>
                <w:rFonts w:hint="eastAsia" w:ascii="仿宋" w:hAnsi="仿宋" w:eastAsia="仿宋" w:cs="仿宋"/>
                <w:i w:val="0"/>
                <w:iCs w:val="0"/>
                <w:color w:val="auto"/>
                <w:sz w:val="24"/>
                <w:szCs w:val="24"/>
                <w:highlight w:val="none"/>
                <w:u w:val="none"/>
              </w:rPr>
            </w:pP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.支持“十</w:t>
            </w:r>
            <w:r>
              <w:rPr>
                <w:rFonts w:hint="default" w:ascii="宋体" w:hAnsi="宋体" w:eastAsia="宋体" w:cs="宋体"/>
                <w:color w:val="auto"/>
                <w:sz w:val="24"/>
                <w:szCs w:val="24"/>
                <w:highlight w:val="none"/>
              </w:rPr>
              <w:t>五”通信和接口协议，并承诺五年内根据新发布的通信和接口协议免费提供软硬件升级</w:t>
            </w:r>
            <w:r>
              <w:rPr>
                <w:rFonts w:hint="eastAsia" w:ascii="宋体" w:hAnsi="宋体" w:eastAsia="宋体" w:cs="宋体"/>
                <w:color w:val="auto"/>
                <w:sz w:val="24"/>
                <w:szCs w:val="24"/>
                <w:highlight w:val="none"/>
                <w:lang w:eastAsia="zh-CN"/>
              </w:rPr>
              <w:t>（</w:t>
            </w:r>
            <w:r>
              <w:rPr>
                <w:rFonts w:hint="default" w:ascii="宋体" w:hAnsi="宋体" w:eastAsia="宋体" w:cs="宋体"/>
                <w:color w:val="auto"/>
                <w:sz w:val="24"/>
                <w:szCs w:val="24"/>
                <w:highlight w:val="none"/>
              </w:rPr>
              <w:t>投标人须提供承诺书</w:t>
            </w:r>
            <w:r>
              <w:rPr>
                <w:rFonts w:hint="eastAsia" w:ascii="宋体" w:hAnsi="宋体" w:eastAsia="宋体" w:cs="宋体"/>
                <w:color w:val="auto"/>
                <w:sz w:val="24"/>
                <w:szCs w:val="24"/>
                <w:highlight w:val="none"/>
                <w:lang w:eastAsia="zh-CN"/>
              </w:rPr>
              <w:t>）</w:t>
            </w:r>
            <w:r>
              <w:rPr>
                <w:rFonts w:hint="default" w:ascii="宋体" w:hAnsi="宋体" w:eastAsia="宋体" w:cs="宋体"/>
                <w:color w:val="auto"/>
                <w:sz w:val="24"/>
                <w:szCs w:val="24"/>
                <w:highlight w:val="none"/>
              </w:rPr>
              <w:t>。</w:t>
            </w: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45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w:t>
            </w:r>
          </w:p>
        </w:tc>
        <w:tc>
          <w:tcPr>
            <w:tcW w:w="79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高精度标准测氡仪（实验室）</w:t>
            </w:r>
          </w:p>
        </w:tc>
        <w:tc>
          <w:tcPr>
            <w:tcW w:w="77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adjustRightInd/>
              <w:snapToGrid/>
              <w:spacing w:line="320" w:lineRule="exact"/>
              <w:ind w:firstLine="0" w:firstLineChars="0"/>
              <w:jc w:val="center"/>
              <w:rPr>
                <w:rFonts w:hint="eastAsia" w:ascii="仿宋" w:hAnsi="仿宋" w:eastAsia="仿宋" w:cs="仿宋"/>
                <w:i w:val="0"/>
                <w:iCs w:val="0"/>
                <w:color w:val="auto"/>
                <w:sz w:val="24"/>
                <w:szCs w:val="24"/>
                <w:highlight w:val="none"/>
                <w:u w:val="none"/>
              </w:rPr>
            </w:pPr>
            <w:r>
              <w:rPr>
                <w:rFonts w:hint="eastAsia" w:ascii="宋体" w:hAnsi="宋体" w:eastAsia="宋体" w:cs="宋体"/>
                <w:color w:val="auto"/>
                <w:sz w:val="24"/>
                <w:szCs w:val="24"/>
                <w:highlight w:val="none"/>
              </w:rPr>
              <w:t>●</w:t>
            </w:r>
          </w:p>
        </w:tc>
        <w:tc>
          <w:tcPr>
            <w:tcW w:w="5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adjustRightInd/>
              <w:snapToGrid/>
              <w:spacing w:line="320" w:lineRule="exact"/>
              <w:ind w:firstLine="0" w:firstLineChars="0"/>
              <w:rPr>
                <w:rFonts w:hint="eastAsia" w:ascii="仿宋" w:hAnsi="仿宋" w:eastAsia="仿宋" w:cs="仿宋"/>
                <w:i w:val="0"/>
                <w:iCs w:val="0"/>
                <w:color w:val="auto"/>
                <w:sz w:val="24"/>
                <w:szCs w:val="24"/>
                <w:highlight w:val="none"/>
                <w:u w:val="none"/>
              </w:rPr>
            </w:pPr>
            <w:r>
              <w:rPr>
                <w:rFonts w:hint="eastAsia" w:ascii="宋体" w:hAnsi="宋体" w:eastAsia="宋体" w:cs="宋体"/>
                <w:color w:val="auto"/>
                <w:sz w:val="24"/>
                <w:szCs w:val="24"/>
                <w:highlight w:val="none"/>
              </w:rPr>
              <w:t>1.灵敏度：50cpm/KBq/m³；</w:t>
            </w:r>
          </w:p>
        </w:tc>
        <w:tc>
          <w:tcPr>
            <w:tcW w:w="4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456" w:type="dxa"/>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90" w:type="dxa"/>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adjustRightInd/>
              <w:snapToGrid/>
              <w:spacing w:line="320" w:lineRule="exact"/>
              <w:ind w:firstLine="0" w:firstLineChars="0"/>
              <w:jc w:val="center"/>
              <w:rPr>
                <w:rFonts w:hint="eastAsia" w:ascii="仿宋" w:hAnsi="仿宋" w:eastAsia="仿宋" w:cs="仿宋"/>
                <w:i w:val="0"/>
                <w:iCs w:val="0"/>
                <w:color w:val="auto"/>
                <w:sz w:val="24"/>
                <w:szCs w:val="24"/>
                <w:highlight w:val="none"/>
                <w:u w:val="none"/>
              </w:rPr>
            </w:pPr>
            <w:r>
              <w:rPr>
                <w:rFonts w:hint="eastAsia" w:ascii="宋体" w:hAnsi="宋体" w:eastAsia="宋体" w:cs="宋体"/>
                <w:color w:val="auto"/>
                <w:sz w:val="24"/>
                <w:szCs w:val="24"/>
                <w:highlight w:val="none"/>
              </w:rPr>
              <w:t>●</w:t>
            </w:r>
          </w:p>
        </w:tc>
        <w:tc>
          <w:tcPr>
            <w:tcW w:w="5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adjustRightInd/>
              <w:snapToGrid/>
              <w:spacing w:line="320" w:lineRule="exact"/>
              <w:ind w:firstLine="0" w:firstLineChars="0"/>
              <w:rPr>
                <w:rFonts w:hint="eastAsia" w:ascii="仿宋" w:hAnsi="仿宋" w:eastAsia="仿宋" w:cs="仿宋"/>
                <w:i w:val="0"/>
                <w:iCs w:val="0"/>
                <w:color w:val="auto"/>
                <w:sz w:val="24"/>
                <w:szCs w:val="24"/>
                <w:highlight w:val="none"/>
                <w:u w:val="none"/>
              </w:rPr>
            </w:pPr>
            <w:r>
              <w:rPr>
                <w:rFonts w:hint="eastAsia" w:ascii="宋体" w:hAnsi="宋体" w:eastAsia="宋体" w:cs="宋体"/>
                <w:color w:val="auto"/>
                <w:sz w:val="24"/>
                <w:szCs w:val="24"/>
                <w:highlight w:val="none"/>
              </w:rPr>
              <w:t>2.量程范围：2-2000000Bq/m</w:t>
            </w:r>
            <w:r>
              <w:rPr>
                <w:rFonts w:hint="eastAsia" w:ascii="宋体" w:hAnsi="宋体" w:eastAsia="宋体" w:cs="宋体"/>
                <w:color w:val="auto"/>
                <w:sz w:val="24"/>
                <w:szCs w:val="24"/>
                <w:highlight w:val="none"/>
                <w:vertAlign w:val="superscript"/>
              </w:rPr>
              <w:t>3</w:t>
            </w:r>
            <w:r>
              <w:rPr>
                <w:rFonts w:hint="eastAsia" w:ascii="宋体" w:hAnsi="宋体" w:eastAsia="宋体" w:cs="宋体"/>
                <w:color w:val="auto"/>
                <w:sz w:val="24"/>
                <w:szCs w:val="24"/>
                <w:highlight w:val="none"/>
              </w:rPr>
              <w:t>；</w:t>
            </w: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456" w:type="dxa"/>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90" w:type="dxa"/>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adjustRightInd/>
              <w:snapToGrid/>
              <w:spacing w:line="320" w:lineRule="exact"/>
              <w:ind w:firstLine="0" w:firstLineChars="0"/>
              <w:jc w:val="center"/>
              <w:rPr>
                <w:rFonts w:hint="eastAsia" w:ascii="仿宋" w:hAnsi="仿宋" w:eastAsia="仿宋" w:cs="仿宋"/>
                <w:i w:val="0"/>
                <w:iCs w:val="0"/>
                <w:color w:val="auto"/>
                <w:sz w:val="24"/>
                <w:szCs w:val="24"/>
                <w:highlight w:val="none"/>
                <w:u w:val="none"/>
              </w:rPr>
            </w:pPr>
            <w:r>
              <w:rPr>
                <w:rFonts w:hint="eastAsia" w:ascii="宋体" w:hAnsi="宋体" w:eastAsia="宋体" w:cs="宋体"/>
                <w:color w:val="auto"/>
                <w:sz w:val="24"/>
                <w:szCs w:val="24"/>
                <w:highlight w:val="none"/>
              </w:rPr>
              <w:t>●</w:t>
            </w:r>
          </w:p>
        </w:tc>
        <w:tc>
          <w:tcPr>
            <w:tcW w:w="5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adjustRightInd/>
              <w:snapToGrid/>
              <w:spacing w:line="320" w:lineRule="exact"/>
              <w:ind w:firstLine="0" w:firstLineChars="0"/>
              <w:rPr>
                <w:rFonts w:hint="eastAsia" w:ascii="仿宋" w:hAnsi="仿宋" w:eastAsia="仿宋" w:cs="仿宋"/>
                <w:i w:val="0"/>
                <w:iCs w:val="0"/>
                <w:color w:val="auto"/>
                <w:sz w:val="24"/>
                <w:szCs w:val="24"/>
                <w:highlight w:val="none"/>
                <w:u w:val="none"/>
                <w:lang w:val="en-US"/>
              </w:rPr>
            </w:pPr>
            <w:r>
              <w:rPr>
                <w:rFonts w:hint="eastAsia" w:ascii="宋体" w:hAnsi="宋体" w:eastAsia="宋体" w:cs="宋体"/>
                <w:color w:val="auto"/>
                <w:sz w:val="24"/>
                <w:szCs w:val="24"/>
                <w:highlight w:val="none"/>
              </w:rPr>
              <w:t>3.仪器校准误差：≤3%；</w:t>
            </w: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456" w:type="dxa"/>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90" w:type="dxa"/>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adjustRightInd/>
              <w:snapToGrid/>
              <w:spacing w:line="320" w:lineRule="exact"/>
              <w:ind w:firstLine="0" w:firstLineChars="0"/>
              <w:jc w:val="center"/>
              <w:rPr>
                <w:rFonts w:hint="eastAsia" w:ascii="仿宋" w:hAnsi="仿宋" w:eastAsia="仿宋" w:cs="仿宋"/>
                <w:i w:val="0"/>
                <w:iCs w:val="0"/>
                <w:color w:val="auto"/>
                <w:sz w:val="24"/>
                <w:szCs w:val="24"/>
                <w:highlight w:val="none"/>
                <w:u w:val="none"/>
              </w:rPr>
            </w:pPr>
            <w:r>
              <w:rPr>
                <w:rFonts w:hint="eastAsia" w:ascii="宋体" w:hAnsi="宋体" w:eastAsia="宋体" w:cs="宋体"/>
                <w:color w:val="auto"/>
                <w:sz w:val="24"/>
                <w:szCs w:val="24"/>
                <w:highlight w:val="none"/>
              </w:rPr>
              <w:t>●</w:t>
            </w:r>
          </w:p>
        </w:tc>
        <w:tc>
          <w:tcPr>
            <w:tcW w:w="5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adjustRightInd/>
              <w:snapToGrid/>
              <w:spacing w:line="320" w:lineRule="exact"/>
              <w:ind w:firstLine="0" w:firstLineChars="0"/>
              <w:rPr>
                <w:rFonts w:hint="eastAsia" w:ascii="仿宋" w:hAnsi="仿宋" w:eastAsia="仿宋" w:cs="仿宋"/>
                <w:i w:val="0"/>
                <w:iCs w:val="0"/>
                <w:color w:val="auto"/>
                <w:sz w:val="24"/>
                <w:szCs w:val="24"/>
                <w:highlight w:val="none"/>
                <w:u w:val="none"/>
                <w:lang w:val="en-US"/>
              </w:rPr>
            </w:pPr>
            <w:r>
              <w:rPr>
                <w:rFonts w:hint="eastAsia" w:ascii="宋体" w:hAnsi="宋体" w:eastAsia="宋体" w:cs="宋体"/>
                <w:color w:val="auto"/>
                <w:sz w:val="24"/>
                <w:szCs w:val="24"/>
                <w:highlight w:val="none"/>
              </w:rPr>
              <w:t>4.系统线性误差：≤3%；</w:t>
            </w: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456" w:type="dxa"/>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90" w:type="dxa"/>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adjustRightInd/>
              <w:snapToGrid/>
              <w:spacing w:line="320" w:lineRule="exact"/>
              <w:ind w:firstLine="0" w:firstLineChars="0"/>
              <w:jc w:val="center"/>
              <w:rPr>
                <w:rFonts w:hint="eastAsia" w:ascii="仿宋" w:hAnsi="仿宋" w:eastAsia="仿宋" w:cs="仿宋"/>
                <w:i w:val="0"/>
                <w:iCs w:val="0"/>
                <w:color w:val="auto"/>
                <w:sz w:val="24"/>
                <w:szCs w:val="24"/>
                <w:highlight w:val="none"/>
                <w:u w:val="none"/>
              </w:rPr>
            </w:pPr>
            <w:r>
              <w:rPr>
                <w:rFonts w:hint="eastAsia" w:ascii="宋体" w:hAnsi="宋体" w:eastAsia="宋体" w:cs="宋体"/>
                <w:color w:val="auto"/>
                <w:sz w:val="24"/>
                <w:szCs w:val="24"/>
                <w:highlight w:val="none"/>
              </w:rPr>
              <w:t>●</w:t>
            </w:r>
          </w:p>
        </w:tc>
        <w:tc>
          <w:tcPr>
            <w:tcW w:w="5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adjustRightInd/>
              <w:snapToGrid/>
              <w:spacing w:line="320" w:lineRule="exact"/>
              <w:ind w:firstLine="0" w:firstLineChars="0"/>
              <w:rPr>
                <w:rFonts w:hint="eastAsia" w:ascii="仿宋" w:hAnsi="仿宋" w:eastAsia="仿宋" w:cs="仿宋"/>
                <w:i w:val="0"/>
                <w:iCs w:val="0"/>
                <w:color w:val="auto"/>
                <w:sz w:val="24"/>
                <w:szCs w:val="24"/>
                <w:highlight w:val="none"/>
                <w:u w:val="none"/>
                <w:lang w:val="en-US"/>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en-US" w:eastAsia="zh-CN"/>
              </w:rPr>
              <w:t>高浓度可溯源至相关计量机构，并可作为标</w:t>
            </w:r>
            <w:r>
              <w:rPr>
                <w:rFonts w:hint="default" w:ascii="宋体" w:hAnsi="宋体" w:eastAsia="宋体" w:cs="宋体"/>
                <w:color w:val="auto"/>
                <w:sz w:val="24"/>
                <w:szCs w:val="24"/>
                <w:highlight w:val="none"/>
              </w:rPr>
              <w:t>准仪器进行量值传递</w:t>
            </w:r>
            <w:r>
              <w:rPr>
                <w:rFonts w:hint="eastAsia" w:ascii="宋体" w:hAnsi="宋体" w:eastAsia="宋体" w:cs="宋体"/>
                <w:color w:val="auto"/>
                <w:sz w:val="24"/>
                <w:szCs w:val="24"/>
                <w:highlight w:val="none"/>
              </w:rPr>
              <w:t>。</w:t>
            </w: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456" w:type="dxa"/>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90" w:type="dxa"/>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adjustRightInd/>
              <w:snapToGrid/>
              <w:spacing w:line="320" w:lineRule="exact"/>
              <w:ind w:firstLine="0" w:firstLineChars="0"/>
              <w:jc w:val="center"/>
              <w:rPr>
                <w:rFonts w:hint="eastAsia" w:ascii="仿宋" w:hAnsi="仿宋" w:eastAsia="仿宋" w:cs="仿宋"/>
                <w:i w:val="0"/>
                <w:iCs w:val="0"/>
                <w:color w:val="auto"/>
                <w:sz w:val="24"/>
                <w:szCs w:val="24"/>
                <w:highlight w:val="none"/>
                <w:u w:val="none"/>
              </w:rPr>
            </w:pPr>
          </w:p>
        </w:tc>
        <w:tc>
          <w:tcPr>
            <w:tcW w:w="5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adjustRightInd/>
              <w:snapToGrid/>
              <w:spacing w:line="320" w:lineRule="exact"/>
              <w:ind w:firstLine="0" w:firstLineChars="0"/>
              <w:rPr>
                <w:rFonts w:hint="eastAsia" w:ascii="仿宋" w:hAnsi="仿宋" w:eastAsia="仿宋" w:cs="仿宋"/>
                <w:i w:val="0"/>
                <w:iCs w:val="0"/>
                <w:color w:val="auto"/>
                <w:sz w:val="24"/>
                <w:szCs w:val="24"/>
                <w:highlight w:val="none"/>
                <w:u w:val="none"/>
              </w:rPr>
            </w:pPr>
            <w:r>
              <w:rPr>
                <w:rFonts w:hint="eastAsia" w:ascii="宋体" w:hAnsi="宋体" w:eastAsia="宋体" w:cs="宋体"/>
                <w:color w:val="auto"/>
                <w:sz w:val="24"/>
                <w:szCs w:val="24"/>
                <w:highlight w:val="none"/>
              </w:rPr>
              <w:t>6.需配置水氡工具箱。</w:t>
            </w: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456"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90"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adjustRightInd/>
              <w:snapToGrid/>
              <w:spacing w:line="320" w:lineRule="exact"/>
              <w:ind w:firstLine="0" w:firstLineChars="0"/>
              <w:jc w:val="center"/>
              <w:rPr>
                <w:rFonts w:hint="eastAsia" w:ascii="仿宋" w:hAnsi="仿宋" w:eastAsia="仿宋" w:cs="仿宋"/>
                <w:i w:val="0"/>
                <w:iCs w:val="0"/>
                <w:color w:val="auto"/>
                <w:sz w:val="24"/>
                <w:szCs w:val="24"/>
                <w:highlight w:val="none"/>
                <w:u w:val="none"/>
              </w:rPr>
            </w:pPr>
          </w:p>
        </w:tc>
        <w:tc>
          <w:tcPr>
            <w:tcW w:w="5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adjustRightInd/>
              <w:snapToGrid/>
              <w:spacing w:line="320" w:lineRule="exact"/>
              <w:ind w:firstLine="0" w:firstLineChars="0"/>
              <w:rPr>
                <w:rFonts w:hint="eastAsia" w:ascii="仿宋" w:hAnsi="仿宋" w:eastAsia="仿宋" w:cs="仿宋"/>
                <w:i w:val="0"/>
                <w:iCs w:val="0"/>
                <w:color w:val="auto"/>
                <w:kern w:val="0"/>
                <w:sz w:val="24"/>
                <w:szCs w:val="24"/>
                <w:highlight w:val="none"/>
                <w:u w:val="none"/>
                <w:lang w:val="en-US" w:eastAsia="zh-CN" w:bidi="ar"/>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4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w:t>
            </w:r>
          </w:p>
        </w:tc>
        <w:tc>
          <w:tcPr>
            <w:tcW w:w="7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高精度水汞仪（实验室）</w:t>
            </w:r>
          </w:p>
        </w:tc>
        <w:tc>
          <w:tcPr>
            <w:tcW w:w="7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adjustRightInd/>
              <w:snapToGrid/>
              <w:spacing w:line="320" w:lineRule="exact"/>
              <w:ind w:firstLine="0" w:firstLineChars="0"/>
              <w:jc w:val="center"/>
              <w:rPr>
                <w:rFonts w:hint="eastAsia" w:ascii="仿宋" w:hAnsi="仿宋" w:eastAsia="仿宋" w:cs="仿宋"/>
                <w:i w:val="0"/>
                <w:iCs w:val="0"/>
                <w:color w:val="auto"/>
                <w:sz w:val="24"/>
                <w:szCs w:val="24"/>
                <w:highlight w:val="none"/>
                <w:u w:val="none"/>
              </w:rPr>
            </w:pPr>
            <w:r>
              <w:rPr>
                <w:rFonts w:hint="eastAsia" w:ascii="宋体" w:hAnsi="宋体" w:eastAsia="宋体" w:cs="宋体"/>
                <w:color w:val="auto"/>
                <w:sz w:val="24"/>
                <w:szCs w:val="24"/>
                <w:highlight w:val="none"/>
              </w:rPr>
              <w:t>●</w:t>
            </w:r>
          </w:p>
        </w:tc>
        <w:tc>
          <w:tcPr>
            <w:tcW w:w="5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adjustRightInd/>
              <w:snapToGrid/>
              <w:spacing w:line="320" w:lineRule="exact"/>
              <w:ind w:firstLine="0" w:firstLineChars="0"/>
              <w:rPr>
                <w:rFonts w:hint="eastAsia" w:ascii="仿宋" w:hAnsi="仿宋" w:eastAsia="仿宋" w:cs="仿宋"/>
                <w:i w:val="0"/>
                <w:iCs w:val="0"/>
                <w:color w:val="auto"/>
                <w:kern w:val="0"/>
                <w:sz w:val="24"/>
                <w:szCs w:val="24"/>
                <w:highlight w:val="none"/>
                <w:u w:val="none"/>
                <w:lang w:val="en-US" w:eastAsia="zh-CN" w:bidi="ar"/>
              </w:rPr>
            </w:pPr>
            <w:r>
              <w:rPr>
                <w:rFonts w:hint="eastAsia" w:ascii="宋体" w:hAnsi="宋体" w:eastAsia="宋体" w:cs="宋体"/>
                <w:color w:val="auto"/>
                <w:sz w:val="24"/>
                <w:szCs w:val="24"/>
                <w:highlight w:val="none"/>
              </w:rPr>
              <w:t>1.测量下限：5ng/m³或0.02ng（汞）；</w:t>
            </w:r>
          </w:p>
        </w:tc>
        <w:tc>
          <w:tcPr>
            <w:tcW w:w="4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adjustRightInd/>
              <w:snapToGrid/>
              <w:spacing w:line="320" w:lineRule="exact"/>
              <w:ind w:firstLine="0" w:firstLineChars="0"/>
              <w:jc w:val="center"/>
              <w:rPr>
                <w:rFonts w:hint="eastAsia" w:ascii="仿宋" w:hAnsi="仿宋" w:eastAsia="仿宋" w:cs="仿宋"/>
                <w:i w:val="0"/>
                <w:iCs w:val="0"/>
                <w:color w:val="auto"/>
                <w:sz w:val="24"/>
                <w:szCs w:val="24"/>
                <w:highlight w:val="none"/>
                <w:u w:val="none"/>
              </w:rPr>
            </w:pPr>
            <w:r>
              <w:rPr>
                <w:rFonts w:hint="eastAsia" w:ascii="宋体" w:hAnsi="宋体" w:eastAsia="宋体" w:cs="宋体"/>
                <w:color w:val="auto"/>
                <w:sz w:val="24"/>
                <w:szCs w:val="24"/>
                <w:highlight w:val="none"/>
              </w:rPr>
              <w:t>●</w:t>
            </w:r>
          </w:p>
        </w:tc>
        <w:tc>
          <w:tcPr>
            <w:tcW w:w="5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adjustRightInd/>
              <w:snapToGrid/>
              <w:spacing w:line="320" w:lineRule="exact"/>
              <w:ind w:firstLine="0" w:firstLineChars="0"/>
              <w:rPr>
                <w:rFonts w:hint="eastAsia" w:ascii="仿宋" w:hAnsi="仿宋" w:eastAsia="仿宋" w:cs="仿宋"/>
                <w:i w:val="0"/>
                <w:iCs w:val="0"/>
                <w:color w:val="auto"/>
                <w:kern w:val="0"/>
                <w:sz w:val="24"/>
                <w:szCs w:val="24"/>
                <w:highlight w:val="none"/>
                <w:u w:val="none"/>
                <w:lang w:val="en-US" w:eastAsia="zh-CN" w:bidi="ar"/>
              </w:rPr>
            </w:pPr>
            <w:r>
              <w:rPr>
                <w:rFonts w:hint="eastAsia" w:ascii="宋体" w:hAnsi="宋体" w:eastAsia="宋体" w:cs="宋体"/>
                <w:color w:val="auto"/>
                <w:sz w:val="24"/>
                <w:szCs w:val="24"/>
                <w:highlight w:val="none"/>
              </w:rPr>
              <w:t>2.准确度：≤10%；</w:t>
            </w: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adjustRightInd/>
              <w:snapToGrid/>
              <w:spacing w:line="320" w:lineRule="exact"/>
              <w:ind w:firstLine="0" w:firstLineChars="0"/>
              <w:jc w:val="center"/>
              <w:rPr>
                <w:rFonts w:hint="eastAsia" w:ascii="仿宋" w:hAnsi="仿宋" w:eastAsia="仿宋" w:cs="仿宋"/>
                <w:i w:val="0"/>
                <w:iCs w:val="0"/>
                <w:color w:val="auto"/>
                <w:sz w:val="24"/>
                <w:szCs w:val="24"/>
                <w:highlight w:val="none"/>
                <w:u w:val="none"/>
              </w:rPr>
            </w:pPr>
            <w:r>
              <w:rPr>
                <w:rFonts w:hint="eastAsia" w:ascii="宋体" w:hAnsi="宋体" w:eastAsia="宋体" w:cs="宋体"/>
                <w:color w:val="auto"/>
                <w:sz w:val="24"/>
                <w:szCs w:val="24"/>
                <w:highlight w:val="none"/>
              </w:rPr>
              <w:t>●</w:t>
            </w:r>
          </w:p>
        </w:tc>
        <w:tc>
          <w:tcPr>
            <w:tcW w:w="5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adjustRightInd/>
              <w:snapToGrid/>
              <w:spacing w:line="320" w:lineRule="exact"/>
              <w:ind w:firstLine="0" w:firstLineChars="0"/>
              <w:rPr>
                <w:rFonts w:hint="eastAsia" w:ascii="仿宋" w:hAnsi="仿宋" w:eastAsia="仿宋" w:cs="仿宋"/>
                <w:i w:val="0"/>
                <w:iCs w:val="0"/>
                <w:color w:val="auto"/>
                <w:kern w:val="0"/>
                <w:sz w:val="24"/>
                <w:szCs w:val="24"/>
                <w:highlight w:val="none"/>
                <w:u w:val="none"/>
                <w:lang w:val="en-US" w:eastAsia="zh-CN" w:bidi="ar"/>
              </w:rPr>
            </w:pPr>
            <w:r>
              <w:rPr>
                <w:rFonts w:hint="eastAsia" w:ascii="宋体" w:hAnsi="宋体" w:eastAsia="宋体" w:cs="宋体"/>
                <w:color w:val="auto"/>
                <w:sz w:val="24"/>
                <w:szCs w:val="24"/>
                <w:highlight w:val="none"/>
              </w:rPr>
              <w:t>3.重复性：≤5%；</w:t>
            </w: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adjustRightInd/>
              <w:snapToGrid/>
              <w:spacing w:line="320" w:lineRule="exact"/>
              <w:ind w:firstLine="0" w:firstLineChars="0"/>
              <w:jc w:val="center"/>
              <w:rPr>
                <w:rFonts w:hint="eastAsia" w:ascii="仿宋" w:hAnsi="仿宋" w:eastAsia="仿宋" w:cs="仿宋"/>
                <w:i w:val="0"/>
                <w:iCs w:val="0"/>
                <w:color w:val="auto"/>
                <w:sz w:val="24"/>
                <w:szCs w:val="24"/>
                <w:highlight w:val="none"/>
                <w:u w:val="none"/>
              </w:rPr>
            </w:pPr>
          </w:p>
        </w:tc>
        <w:tc>
          <w:tcPr>
            <w:tcW w:w="5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adjustRightInd/>
              <w:snapToGrid/>
              <w:spacing w:line="320" w:lineRule="exact"/>
              <w:ind w:firstLine="0" w:firstLineChars="0"/>
              <w:rPr>
                <w:rFonts w:hint="eastAsia" w:ascii="仿宋" w:hAnsi="仿宋" w:eastAsia="仿宋" w:cs="仿宋"/>
                <w:i w:val="0"/>
                <w:iCs w:val="0"/>
                <w:color w:val="auto"/>
                <w:kern w:val="0"/>
                <w:sz w:val="24"/>
                <w:szCs w:val="24"/>
                <w:highlight w:val="none"/>
                <w:u w:val="none"/>
                <w:lang w:val="en-US" w:eastAsia="zh-CN" w:bidi="ar"/>
              </w:rPr>
            </w:pPr>
            <w:r>
              <w:rPr>
                <w:rFonts w:hint="eastAsia" w:ascii="宋体" w:hAnsi="宋体" w:eastAsia="宋体" w:cs="宋体"/>
                <w:color w:val="auto"/>
                <w:sz w:val="24"/>
                <w:szCs w:val="24"/>
                <w:highlight w:val="none"/>
              </w:rPr>
              <w:t>4.短期稳定性RSD%：＜1.5%；</w:t>
            </w: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adjustRightInd/>
              <w:snapToGrid/>
              <w:spacing w:line="320" w:lineRule="exact"/>
              <w:ind w:firstLine="0" w:firstLineChars="0"/>
              <w:jc w:val="center"/>
              <w:rPr>
                <w:rFonts w:hint="eastAsia" w:ascii="仿宋" w:hAnsi="仿宋" w:eastAsia="仿宋" w:cs="仿宋"/>
                <w:i w:val="0"/>
                <w:iCs w:val="0"/>
                <w:color w:val="auto"/>
                <w:sz w:val="24"/>
                <w:szCs w:val="24"/>
                <w:highlight w:val="none"/>
                <w:u w:val="none"/>
              </w:rPr>
            </w:pPr>
          </w:p>
        </w:tc>
        <w:tc>
          <w:tcPr>
            <w:tcW w:w="5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adjustRightInd/>
              <w:snapToGrid/>
              <w:spacing w:line="320" w:lineRule="exact"/>
              <w:ind w:firstLine="0" w:firstLineChars="0"/>
              <w:rPr>
                <w:rFonts w:hint="eastAsia" w:ascii="仿宋" w:hAnsi="仿宋" w:eastAsia="仿宋" w:cs="仿宋"/>
                <w:i w:val="0"/>
                <w:iCs w:val="0"/>
                <w:color w:val="auto"/>
                <w:kern w:val="0"/>
                <w:sz w:val="24"/>
                <w:szCs w:val="24"/>
                <w:highlight w:val="none"/>
                <w:u w:val="none"/>
                <w:lang w:val="en-US" w:eastAsia="zh-CN" w:bidi="ar"/>
              </w:rPr>
            </w:pPr>
            <w:r>
              <w:rPr>
                <w:rFonts w:hint="eastAsia" w:ascii="宋体" w:hAnsi="宋体" w:eastAsia="宋体" w:cs="宋体"/>
                <w:color w:val="auto"/>
                <w:sz w:val="24"/>
                <w:szCs w:val="24"/>
                <w:highlight w:val="none"/>
              </w:rPr>
              <w:t>5.线性误差：R</w:t>
            </w:r>
            <w:r>
              <w:rPr>
                <w:rFonts w:hint="eastAsia" w:ascii="宋体" w:hAnsi="宋体" w:eastAsia="宋体" w:cs="宋体"/>
                <w:color w:val="auto"/>
                <w:sz w:val="24"/>
                <w:szCs w:val="24"/>
                <w:highlight w:val="none"/>
                <w:vertAlign w:val="superscript"/>
              </w:rPr>
              <w:t>2</w:t>
            </w:r>
            <w:r>
              <w:rPr>
                <w:rFonts w:hint="eastAsia" w:ascii="宋体" w:hAnsi="宋体" w:eastAsia="宋体" w:cs="宋体"/>
                <w:color w:val="auto"/>
                <w:sz w:val="24"/>
                <w:szCs w:val="24"/>
                <w:highlight w:val="none"/>
              </w:rPr>
              <w:t>≥0.995；</w:t>
            </w: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adjustRightInd/>
              <w:snapToGrid/>
              <w:spacing w:line="240" w:lineRule="auto"/>
              <w:ind w:firstLine="0" w:firstLineChars="0"/>
              <w:jc w:val="center"/>
              <w:rPr>
                <w:rFonts w:hint="eastAsia" w:ascii="仿宋" w:hAnsi="仿宋" w:eastAsia="仿宋" w:cs="仿宋"/>
                <w:i w:val="0"/>
                <w:iCs w:val="0"/>
                <w:color w:val="auto"/>
                <w:sz w:val="24"/>
                <w:szCs w:val="24"/>
                <w:highlight w:val="none"/>
                <w:u w:val="none"/>
              </w:rPr>
            </w:pPr>
            <w:r>
              <w:rPr>
                <w:rFonts w:hint="eastAsia" w:ascii="宋体" w:hAnsi="宋体" w:eastAsia="宋体" w:cs="宋体"/>
                <w:color w:val="auto"/>
                <w:sz w:val="24"/>
                <w:szCs w:val="24"/>
                <w:highlight w:val="none"/>
              </w:rPr>
              <w:t>●</w:t>
            </w:r>
          </w:p>
        </w:tc>
        <w:tc>
          <w:tcPr>
            <w:tcW w:w="586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82"/>
              <w:keepNext w:val="0"/>
              <w:keepLines w:val="0"/>
              <w:widowControl/>
              <w:suppressLineNumbers w:val="0"/>
              <w:spacing w:line="240" w:lineRule="auto"/>
              <w:rPr>
                <w:rFonts w:hint="default" w:ascii="仿宋" w:hAnsi="仿宋" w:eastAsia="仿宋" w:cs="仿宋"/>
                <w:i w:val="0"/>
                <w:iCs w:val="0"/>
                <w:color w:val="auto"/>
                <w:kern w:val="0"/>
                <w:sz w:val="24"/>
                <w:szCs w:val="24"/>
                <w:highlight w:val="none"/>
                <w:u w:val="none"/>
                <w:lang w:val="en-US" w:eastAsia="zh-CN" w:bidi="ar"/>
              </w:rPr>
            </w:pPr>
            <w:r>
              <w:rPr>
                <w:rFonts w:hint="eastAsia" w:ascii="宋体" w:hAnsi="宋体" w:eastAsia="宋体" w:cs="宋体"/>
                <w:color w:val="auto"/>
                <w:kern w:val="2"/>
                <w:sz w:val="24"/>
                <w:szCs w:val="24"/>
                <w:highlight w:val="none"/>
                <w:lang w:val="en-US" w:eastAsia="zh-CN" w:bidi="ar-SA"/>
              </w:rPr>
              <w:t>6.无需富集装置，</w:t>
            </w:r>
            <w:r>
              <w:rPr>
                <w:rFonts w:hint="default" w:ascii="宋体" w:hAnsi="宋体" w:eastAsia="宋体" w:cs="宋体"/>
                <w:color w:val="auto"/>
                <w:kern w:val="2"/>
                <w:sz w:val="24"/>
                <w:szCs w:val="24"/>
                <w:highlight w:val="none"/>
                <w:lang w:val="en-US" w:eastAsia="zh-CN" w:bidi="ar-SA"/>
              </w:rPr>
              <w:t>通过还原剂还原汞蒸气后可进入仪器直接检测；或者，富集装置或部件可使用至少一年其汞的富集率仍能满足观测要求</w:t>
            </w:r>
            <w:r>
              <w:rPr>
                <w:rFonts w:hint="eastAsia" w:ascii="宋体" w:hAnsi="宋体" w:cs="宋体"/>
                <w:color w:val="auto"/>
                <w:kern w:val="2"/>
                <w:sz w:val="24"/>
                <w:szCs w:val="24"/>
                <w:highlight w:val="none"/>
                <w:lang w:val="en-US" w:eastAsia="zh-CN" w:bidi="ar-SA"/>
              </w:rPr>
              <w:t>。</w:t>
            </w: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11</w:t>
            </w:r>
          </w:p>
        </w:tc>
        <w:tc>
          <w:tcPr>
            <w:tcW w:w="7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便携式测汞仪</w:t>
            </w:r>
          </w:p>
        </w:tc>
        <w:tc>
          <w:tcPr>
            <w:tcW w:w="7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仿宋" w:hAnsi="仿宋" w:eastAsia="仿宋" w:cs="仿宋"/>
                <w:i w:val="0"/>
                <w:iCs w:val="0"/>
                <w:color w:val="auto"/>
                <w:sz w:val="24"/>
                <w:szCs w:val="24"/>
                <w:highlight w:val="none"/>
                <w:u w:val="none"/>
              </w:rPr>
            </w:pPr>
            <w:r>
              <w:rPr>
                <w:rFonts w:hint="eastAsia" w:ascii="宋体" w:hAnsi="宋体" w:eastAsia="宋体" w:cs="宋体"/>
                <w:color w:val="auto"/>
                <w:kern w:val="0"/>
                <w:sz w:val="24"/>
                <w:szCs w:val="24"/>
                <w:highlight w:val="none"/>
                <w:lang w:bidi="ar"/>
              </w:rPr>
              <w:t>●</w:t>
            </w:r>
          </w:p>
        </w:tc>
        <w:tc>
          <w:tcPr>
            <w:tcW w:w="5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仿宋" w:hAnsi="仿宋" w:eastAsia="仿宋" w:cs="仿宋"/>
                <w:i w:val="0"/>
                <w:iCs w:val="0"/>
                <w:color w:val="auto"/>
                <w:sz w:val="24"/>
                <w:szCs w:val="24"/>
                <w:highlight w:val="none"/>
                <w:u w:val="none"/>
              </w:rPr>
            </w:pPr>
            <w:r>
              <w:rPr>
                <w:rFonts w:hint="eastAsia" w:ascii="宋体" w:hAnsi="宋体" w:eastAsia="宋体" w:cs="宋体"/>
                <w:color w:val="auto"/>
                <w:kern w:val="0"/>
                <w:sz w:val="24"/>
                <w:szCs w:val="24"/>
                <w:highlight w:val="none"/>
                <w:lang w:bidi="ar"/>
              </w:rPr>
              <w:t>1.可在野外进行土壤及井泉汞浓度的测量</w:t>
            </w:r>
          </w:p>
        </w:tc>
        <w:tc>
          <w:tcPr>
            <w:tcW w:w="4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仿宋" w:hAnsi="仿宋" w:eastAsia="仿宋" w:cs="仿宋"/>
                <w:i w:val="0"/>
                <w:iCs w:val="0"/>
                <w:color w:val="auto"/>
                <w:sz w:val="24"/>
                <w:szCs w:val="24"/>
                <w:highlight w:val="none"/>
                <w:u w:val="none"/>
              </w:rPr>
            </w:pPr>
            <w:r>
              <w:rPr>
                <w:rFonts w:hint="eastAsia" w:ascii="宋体" w:hAnsi="宋体" w:eastAsia="宋体" w:cs="宋体"/>
                <w:color w:val="auto"/>
                <w:kern w:val="0"/>
                <w:sz w:val="24"/>
                <w:szCs w:val="24"/>
                <w:highlight w:val="none"/>
                <w:lang w:bidi="ar"/>
              </w:rPr>
              <w:t>■</w:t>
            </w:r>
          </w:p>
        </w:tc>
        <w:tc>
          <w:tcPr>
            <w:tcW w:w="5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仿宋" w:hAnsi="仿宋" w:eastAsia="仿宋" w:cs="仿宋"/>
                <w:i w:val="0"/>
                <w:iCs w:val="0"/>
                <w:color w:val="auto"/>
                <w:sz w:val="24"/>
                <w:szCs w:val="24"/>
                <w:highlight w:val="none"/>
                <w:u w:val="none"/>
              </w:rPr>
            </w:pPr>
            <w:r>
              <w:rPr>
                <w:rFonts w:hint="eastAsia" w:ascii="宋体" w:hAnsi="宋体" w:eastAsia="宋体" w:cs="宋体"/>
                <w:color w:val="auto"/>
                <w:kern w:val="0"/>
                <w:sz w:val="24"/>
                <w:szCs w:val="24"/>
                <w:highlight w:val="none"/>
                <w:lang w:bidi="ar"/>
              </w:rPr>
              <w:t>2.测量范围：0～200000ng/m</w:t>
            </w:r>
            <w:r>
              <w:rPr>
                <w:rFonts w:hint="eastAsia" w:ascii="宋体" w:hAnsi="宋体" w:eastAsia="宋体" w:cs="宋体"/>
                <w:color w:val="auto"/>
                <w:kern w:val="0"/>
                <w:sz w:val="24"/>
                <w:szCs w:val="24"/>
                <w:highlight w:val="none"/>
                <w:vertAlign w:val="superscript"/>
                <w:lang w:bidi="ar"/>
              </w:rPr>
              <w:t>3</w:t>
            </w:r>
            <w:r>
              <w:rPr>
                <w:rFonts w:hint="eastAsia" w:ascii="宋体" w:hAnsi="宋体" w:eastAsia="宋体" w:cs="宋体"/>
                <w:color w:val="auto"/>
                <w:kern w:val="0"/>
                <w:sz w:val="24"/>
                <w:szCs w:val="24"/>
                <w:highlight w:val="none"/>
                <w:lang w:bidi="ar"/>
              </w:rPr>
              <w:t>（可根据实际观测选择测量范围）</w:t>
            </w: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仿宋" w:hAnsi="仿宋" w:eastAsia="仿宋" w:cs="仿宋"/>
                <w:i w:val="0"/>
                <w:iCs w:val="0"/>
                <w:color w:val="auto"/>
                <w:sz w:val="24"/>
                <w:szCs w:val="24"/>
                <w:highlight w:val="none"/>
                <w:u w:val="none"/>
              </w:rPr>
            </w:pPr>
            <w:r>
              <w:rPr>
                <w:rFonts w:hint="eastAsia" w:ascii="宋体" w:hAnsi="宋体" w:eastAsia="宋体" w:cs="宋体"/>
                <w:color w:val="auto"/>
                <w:kern w:val="0"/>
                <w:sz w:val="24"/>
                <w:szCs w:val="24"/>
                <w:highlight w:val="none"/>
                <w:lang w:bidi="ar"/>
              </w:rPr>
              <w:t>●</w:t>
            </w:r>
          </w:p>
        </w:tc>
        <w:tc>
          <w:tcPr>
            <w:tcW w:w="5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仿宋" w:hAnsi="仿宋" w:eastAsia="仿宋" w:cs="仿宋"/>
                <w:i w:val="0"/>
                <w:iCs w:val="0"/>
                <w:color w:val="auto"/>
                <w:sz w:val="24"/>
                <w:szCs w:val="24"/>
                <w:highlight w:val="none"/>
                <w:u w:val="none"/>
              </w:rPr>
            </w:pPr>
            <w:r>
              <w:rPr>
                <w:rFonts w:hint="eastAsia" w:ascii="宋体" w:hAnsi="宋体" w:eastAsia="宋体" w:cs="宋体"/>
                <w:color w:val="auto"/>
                <w:kern w:val="0"/>
                <w:sz w:val="24"/>
                <w:szCs w:val="24"/>
                <w:highlight w:val="none"/>
                <w:lang w:bidi="ar"/>
              </w:rPr>
              <w:t>3.重复性：≤5.0%</w:t>
            </w: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仿宋" w:hAnsi="仿宋" w:eastAsia="仿宋" w:cs="仿宋"/>
                <w:i w:val="0"/>
                <w:iCs w:val="0"/>
                <w:color w:val="auto"/>
                <w:sz w:val="24"/>
                <w:szCs w:val="24"/>
                <w:highlight w:val="none"/>
                <w:u w:val="none"/>
              </w:rPr>
            </w:pPr>
            <w:r>
              <w:rPr>
                <w:rFonts w:hint="eastAsia" w:ascii="宋体" w:hAnsi="宋体" w:eastAsia="宋体" w:cs="宋体"/>
                <w:color w:val="auto"/>
                <w:kern w:val="0"/>
                <w:sz w:val="24"/>
                <w:szCs w:val="24"/>
                <w:highlight w:val="none"/>
                <w:lang w:bidi="ar"/>
              </w:rPr>
              <w:t>●</w:t>
            </w:r>
          </w:p>
        </w:tc>
        <w:tc>
          <w:tcPr>
            <w:tcW w:w="5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仿宋" w:hAnsi="仿宋" w:eastAsia="仿宋" w:cs="仿宋"/>
                <w:i w:val="0"/>
                <w:iCs w:val="0"/>
                <w:color w:val="auto"/>
                <w:sz w:val="24"/>
                <w:szCs w:val="24"/>
                <w:highlight w:val="none"/>
                <w:u w:val="none"/>
              </w:rPr>
            </w:pPr>
            <w:r>
              <w:rPr>
                <w:rFonts w:hint="eastAsia" w:ascii="宋体" w:hAnsi="宋体" w:eastAsia="宋体" w:cs="宋体"/>
                <w:color w:val="auto"/>
                <w:kern w:val="0"/>
                <w:sz w:val="24"/>
                <w:szCs w:val="24"/>
                <w:highlight w:val="none"/>
                <w:lang w:bidi="ar"/>
              </w:rPr>
              <w:t>4.检出限：≤0.02ng</w:t>
            </w: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仿宋" w:hAnsi="仿宋" w:eastAsia="仿宋" w:cs="仿宋"/>
                <w:i w:val="0"/>
                <w:iCs w:val="0"/>
                <w:color w:val="auto"/>
                <w:sz w:val="24"/>
                <w:szCs w:val="24"/>
                <w:highlight w:val="none"/>
                <w:u w:val="none"/>
              </w:rPr>
            </w:pPr>
            <w:r>
              <w:rPr>
                <w:rFonts w:hint="eastAsia" w:ascii="宋体" w:hAnsi="宋体" w:eastAsia="宋体" w:cs="宋体"/>
                <w:color w:val="auto"/>
                <w:kern w:val="0"/>
                <w:sz w:val="24"/>
                <w:szCs w:val="24"/>
                <w:highlight w:val="none"/>
                <w:lang w:bidi="ar"/>
              </w:rPr>
              <w:t>■</w:t>
            </w:r>
          </w:p>
        </w:tc>
        <w:tc>
          <w:tcPr>
            <w:tcW w:w="5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仿宋" w:hAnsi="仿宋" w:eastAsia="仿宋" w:cs="仿宋"/>
                <w:i w:val="0"/>
                <w:iCs w:val="0"/>
                <w:color w:val="auto"/>
                <w:sz w:val="24"/>
                <w:szCs w:val="24"/>
                <w:highlight w:val="none"/>
                <w:u w:val="none"/>
              </w:rPr>
            </w:pPr>
            <w:r>
              <w:rPr>
                <w:rFonts w:hint="eastAsia" w:ascii="宋体" w:hAnsi="宋体" w:eastAsia="宋体" w:cs="宋体"/>
                <w:color w:val="auto"/>
                <w:kern w:val="0"/>
                <w:sz w:val="24"/>
                <w:szCs w:val="24"/>
                <w:highlight w:val="none"/>
                <w:lang w:bidi="ar"/>
              </w:rPr>
              <w:t>5.配置仪器便携箱和气体及水样品采集套件</w:t>
            </w: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仿宋" w:hAnsi="仿宋" w:eastAsia="仿宋" w:cs="仿宋"/>
                <w:i w:val="0"/>
                <w:iCs w:val="0"/>
                <w:color w:val="auto"/>
                <w:sz w:val="24"/>
                <w:szCs w:val="24"/>
                <w:highlight w:val="none"/>
                <w:u w:val="none"/>
              </w:rPr>
            </w:pPr>
            <w:r>
              <w:rPr>
                <w:rFonts w:hint="eastAsia" w:ascii="宋体" w:hAnsi="宋体" w:eastAsia="宋体" w:cs="宋体"/>
                <w:color w:val="auto"/>
                <w:kern w:val="0"/>
                <w:sz w:val="24"/>
                <w:szCs w:val="24"/>
                <w:highlight w:val="none"/>
                <w:lang w:bidi="ar"/>
              </w:rPr>
              <w:t>■</w:t>
            </w:r>
          </w:p>
        </w:tc>
        <w:tc>
          <w:tcPr>
            <w:tcW w:w="5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仿宋" w:hAnsi="仿宋" w:eastAsia="仿宋" w:cs="仿宋"/>
                <w:i w:val="0"/>
                <w:iCs w:val="0"/>
                <w:color w:val="auto"/>
                <w:sz w:val="24"/>
                <w:szCs w:val="24"/>
                <w:highlight w:val="none"/>
                <w:u w:val="none"/>
              </w:rPr>
            </w:pPr>
            <w:r>
              <w:rPr>
                <w:rFonts w:hint="eastAsia" w:ascii="宋体" w:hAnsi="宋体" w:eastAsia="宋体" w:cs="宋体"/>
                <w:color w:val="auto"/>
                <w:kern w:val="0"/>
                <w:sz w:val="24"/>
                <w:szCs w:val="24"/>
                <w:highlight w:val="none"/>
                <w:lang w:bidi="ar"/>
              </w:rPr>
              <w:t>6.续航时间：大于8小时</w:t>
            </w: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仿宋" w:hAnsi="仿宋" w:eastAsia="仿宋" w:cs="仿宋"/>
                <w:i w:val="0"/>
                <w:iCs w:val="0"/>
                <w:color w:val="auto"/>
                <w:sz w:val="24"/>
                <w:szCs w:val="24"/>
                <w:highlight w:val="none"/>
                <w:u w:val="none"/>
              </w:rPr>
            </w:pPr>
          </w:p>
        </w:tc>
        <w:tc>
          <w:tcPr>
            <w:tcW w:w="5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仿宋" w:hAnsi="仿宋" w:eastAsia="仿宋" w:cs="仿宋"/>
                <w:i w:val="0"/>
                <w:iCs w:val="0"/>
                <w:color w:val="auto"/>
                <w:sz w:val="24"/>
                <w:szCs w:val="24"/>
                <w:highlight w:val="none"/>
                <w:u w:val="none"/>
              </w:rPr>
            </w:pP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12</w:t>
            </w:r>
          </w:p>
        </w:tc>
        <w:tc>
          <w:tcPr>
            <w:tcW w:w="7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测汞仪</w:t>
            </w:r>
          </w:p>
        </w:tc>
        <w:tc>
          <w:tcPr>
            <w:tcW w:w="7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adjustRightInd/>
              <w:snapToGrid/>
              <w:spacing w:line="320" w:lineRule="exact"/>
              <w:ind w:firstLine="0" w:firstLineChars="0"/>
              <w:jc w:val="center"/>
              <w:rPr>
                <w:rFonts w:hint="eastAsia" w:ascii="仿宋" w:hAnsi="仿宋" w:eastAsia="仿宋" w:cs="仿宋"/>
                <w:i w:val="0"/>
                <w:iCs w:val="0"/>
                <w:color w:val="auto"/>
                <w:sz w:val="24"/>
                <w:szCs w:val="24"/>
                <w:highlight w:val="none"/>
                <w:u w:val="none"/>
              </w:rPr>
            </w:pPr>
            <w:r>
              <w:rPr>
                <w:rFonts w:hint="eastAsia" w:ascii="宋体" w:hAnsi="宋体" w:eastAsia="宋体" w:cs="宋体"/>
                <w:color w:val="auto"/>
                <w:sz w:val="24"/>
                <w:szCs w:val="24"/>
                <w:highlight w:val="none"/>
              </w:rPr>
              <w:t>●</w:t>
            </w:r>
          </w:p>
        </w:tc>
        <w:tc>
          <w:tcPr>
            <w:tcW w:w="5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adjustRightInd/>
              <w:snapToGrid/>
              <w:spacing w:line="320" w:lineRule="exact"/>
              <w:ind w:firstLine="0" w:firstLineChars="0"/>
              <w:rPr>
                <w:rFonts w:hint="eastAsia" w:ascii="仿宋" w:hAnsi="仿宋" w:eastAsia="仿宋" w:cs="仿宋"/>
                <w:i w:val="0"/>
                <w:iCs w:val="0"/>
                <w:color w:val="auto"/>
                <w:sz w:val="24"/>
                <w:szCs w:val="24"/>
                <w:highlight w:val="none"/>
                <w:u w:val="none"/>
              </w:rPr>
            </w:pPr>
            <w:r>
              <w:rPr>
                <w:rFonts w:hint="eastAsia" w:ascii="宋体" w:hAnsi="宋体" w:eastAsia="宋体" w:cs="宋体"/>
                <w:color w:val="auto"/>
                <w:sz w:val="24"/>
                <w:szCs w:val="24"/>
                <w:highlight w:val="none"/>
              </w:rPr>
              <w:t>1.测量下限：5ng/m³；</w:t>
            </w:r>
          </w:p>
        </w:tc>
        <w:tc>
          <w:tcPr>
            <w:tcW w:w="4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adjustRightInd/>
              <w:snapToGrid/>
              <w:spacing w:line="320" w:lineRule="exact"/>
              <w:ind w:firstLine="0" w:firstLineChars="0"/>
              <w:jc w:val="center"/>
              <w:rPr>
                <w:rFonts w:hint="eastAsia" w:ascii="仿宋" w:hAnsi="仿宋" w:eastAsia="仿宋" w:cs="仿宋"/>
                <w:i w:val="0"/>
                <w:iCs w:val="0"/>
                <w:color w:val="auto"/>
                <w:sz w:val="24"/>
                <w:szCs w:val="24"/>
                <w:highlight w:val="none"/>
                <w:u w:val="none"/>
              </w:rPr>
            </w:pPr>
            <w:r>
              <w:rPr>
                <w:rFonts w:hint="eastAsia" w:ascii="宋体" w:hAnsi="宋体" w:eastAsia="宋体" w:cs="宋体"/>
                <w:color w:val="auto"/>
                <w:sz w:val="24"/>
                <w:szCs w:val="24"/>
                <w:highlight w:val="none"/>
              </w:rPr>
              <w:t>●</w:t>
            </w:r>
          </w:p>
        </w:tc>
        <w:tc>
          <w:tcPr>
            <w:tcW w:w="5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adjustRightInd/>
              <w:snapToGrid/>
              <w:spacing w:line="320" w:lineRule="exact"/>
              <w:ind w:firstLine="0" w:firstLineChars="0"/>
              <w:rPr>
                <w:rFonts w:hint="eastAsia" w:ascii="仿宋" w:hAnsi="仿宋" w:eastAsia="仿宋" w:cs="仿宋"/>
                <w:i w:val="0"/>
                <w:iCs w:val="0"/>
                <w:color w:val="auto"/>
                <w:sz w:val="24"/>
                <w:szCs w:val="24"/>
                <w:highlight w:val="none"/>
                <w:u w:val="none"/>
              </w:rPr>
            </w:pPr>
            <w:r>
              <w:rPr>
                <w:rFonts w:hint="eastAsia" w:ascii="宋体" w:hAnsi="宋体" w:eastAsia="宋体" w:cs="宋体"/>
                <w:color w:val="auto"/>
                <w:sz w:val="24"/>
                <w:szCs w:val="24"/>
                <w:highlight w:val="none"/>
              </w:rPr>
              <w:t>2.准确度：≤10%；</w:t>
            </w: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adjustRightInd/>
              <w:snapToGrid/>
              <w:spacing w:line="320" w:lineRule="exact"/>
              <w:ind w:firstLine="0" w:firstLineChars="0"/>
              <w:jc w:val="center"/>
              <w:rPr>
                <w:rFonts w:hint="eastAsia" w:ascii="仿宋" w:hAnsi="仿宋" w:eastAsia="仿宋" w:cs="仿宋"/>
                <w:i w:val="0"/>
                <w:iCs w:val="0"/>
                <w:color w:val="auto"/>
                <w:sz w:val="24"/>
                <w:szCs w:val="24"/>
                <w:highlight w:val="none"/>
                <w:u w:val="none"/>
              </w:rPr>
            </w:pPr>
            <w:r>
              <w:rPr>
                <w:rFonts w:hint="eastAsia" w:ascii="宋体" w:hAnsi="宋体" w:eastAsia="宋体" w:cs="宋体"/>
                <w:color w:val="auto"/>
                <w:sz w:val="24"/>
                <w:szCs w:val="24"/>
                <w:highlight w:val="none"/>
              </w:rPr>
              <w:t>●</w:t>
            </w:r>
          </w:p>
        </w:tc>
        <w:tc>
          <w:tcPr>
            <w:tcW w:w="5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adjustRightInd/>
              <w:snapToGrid/>
              <w:spacing w:line="320" w:lineRule="exact"/>
              <w:ind w:firstLine="0" w:firstLineChars="0"/>
              <w:rPr>
                <w:rFonts w:hint="eastAsia" w:ascii="仿宋" w:hAnsi="仿宋" w:eastAsia="仿宋" w:cs="仿宋"/>
                <w:i w:val="0"/>
                <w:iCs w:val="0"/>
                <w:color w:val="auto"/>
                <w:sz w:val="24"/>
                <w:szCs w:val="24"/>
                <w:highlight w:val="none"/>
                <w:u w:val="none"/>
              </w:rPr>
            </w:pPr>
            <w:r>
              <w:rPr>
                <w:rFonts w:hint="eastAsia" w:ascii="宋体" w:hAnsi="宋体" w:eastAsia="宋体" w:cs="宋体"/>
                <w:color w:val="auto"/>
                <w:sz w:val="24"/>
                <w:szCs w:val="24"/>
                <w:highlight w:val="none"/>
              </w:rPr>
              <w:t>3.重复性：≤5%；</w:t>
            </w: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adjustRightInd/>
              <w:snapToGrid/>
              <w:spacing w:line="320" w:lineRule="exact"/>
              <w:ind w:firstLine="0" w:firstLineChars="0"/>
              <w:jc w:val="center"/>
              <w:rPr>
                <w:rFonts w:hint="eastAsia" w:ascii="仿宋" w:hAnsi="仿宋" w:eastAsia="仿宋" w:cs="仿宋"/>
                <w:i w:val="0"/>
                <w:iCs w:val="0"/>
                <w:color w:val="auto"/>
                <w:sz w:val="24"/>
                <w:szCs w:val="24"/>
                <w:highlight w:val="none"/>
                <w:u w:val="none"/>
              </w:rPr>
            </w:pPr>
            <w:r>
              <w:rPr>
                <w:rFonts w:hint="eastAsia" w:ascii="宋体" w:hAnsi="宋体" w:eastAsia="宋体" w:cs="宋体"/>
                <w:color w:val="auto"/>
                <w:sz w:val="24"/>
                <w:szCs w:val="24"/>
                <w:highlight w:val="none"/>
              </w:rPr>
              <w:t>●</w:t>
            </w:r>
          </w:p>
        </w:tc>
        <w:tc>
          <w:tcPr>
            <w:tcW w:w="5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adjustRightInd/>
              <w:snapToGrid/>
              <w:spacing w:line="320" w:lineRule="exact"/>
              <w:ind w:firstLine="0" w:firstLineChars="0"/>
              <w:rPr>
                <w:rFonts w:hint="eastAsia" w:ascii="仿宋" w:hAnsi="仿宋" w:eastAsia="仿宋" w:cs="仿宋"/>
                <w:i w:val="0"/>
                <w:iCs w:val="0"/>
                <w:color w:val="auto"/>
                <w:sz w:val="24"/>
                <w:szCs w:val="24"/>
                <w:highlight w:val="none"/>
                <w:u w:val="none"/>
              </w:rPr>
            </w:pPr>
            <w:r>
              <w:rPr>
                <w:rFonts w:hint="eastAsia" w:ascii="宋体" w:hAnsi="宋体" w:eastAsia="宋体" w:cs="宋体"/>
                <w:color w:val="auto"/>
                <w:sz w:val="24"/>
                <w:szCs w:val="24"/>
                <w:highlight w:val="none"/>
              </w:rPr>
              <w:t>4.稳定性：≤15%；</w:t>
            </w: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adjustRightInd/>
              <w:snapToGrid/>
              <w:spacing w:line="320" w:lineRule="exact"/>
              <w:ind w:firstLine="0" w:firstLineChars="0"/>
              <w:jc w:val="center"/>
              <w:rPr>
                <w:rFonts w:hint="eastAsia" w:ascii="仿宋" w:hAnsi="仿宋" w:eastAsia="仿宋" w:cs="仿宋"/>
                <w:i w:val="0"/>
                <w:iCs w:val="0"/>
                <w:color w:val="auto"/>
                <w:sz w:val="24"/>
                <w:szCs w:val="24"/>
                <w:highlight w:val="none"/>
                <w:u w:val="none"/>
              </w:rPr>
            </w:pPr>
            <w:r>
              <w:rPr>
                <w:rFonts w:hint="eastAsia" w:ascii="宋体" w:hAnsi="宋体" w:eastAsia="宋体" w:cs="宋体"/>
                <w:color w:val="auto"/>
                <w:sz w:val="24"/>
                <w:szCs w:val="24"/>
                <w:highlight w:val="none"/>
              </w:rPr>
              <w:t>●</w:t>
            </w:r>
          </w:p>
        </w:tc>
        <w:tc>
          <w:tcPr>
            <w:tcW w:w="5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adjustRightInd/>
              <w:snapToGrid/>
              <w:spacing w:line="320" w:lineRule="exact"/>
              <w:ind w:firstLine="0" w:firstLineChars="0"/>
              <w:rPr>
                <w:rFonts w:hint="eastAsia" w:ascii="仿宋" w:hAnsi="仿宋" w:eastAsia="仿宋" w:cs="仿宋"/>
                <w:i w:val="0"/>
                <w:iCs w:val="0"/>
                <w:color w:val="auto"/>
                <w:sz w:val="24"/>
                <w:szCs w:val="24"/>
                <w:highlight w:val="none"/>
                <w:u w:val="none"/>
              </w:rPr>
            </w:pPr>
            <w:r>
              <w:rPr>
                <w:rFonts w:hint="eastAsia" w:ascii="宋体" w:hAnsi="宋体" w:eastAsia="宋体" w:cs="宋体"/>
                <w:color w:val="auto"/>
                <w:sz w:val="24"/>
                <w:szCs w:val="24"/>
                <w:highlight w:val="none"/>
              </w:rPr>
              <w:t>5.线性误差：</w:t>
            </w:r>
            <w:r>
              <w:rPr>
                <w:rFonts w:ascii="Times New Roman" w:hAnsi="Times New Roman" w:eastAsia="Times New Roman" w:cs="Times New Roman"/>
                <w:color w:val="auto"/>
                <w:spacing w:val="-1"/>
                <w:w w:val="99"/>
                <w:sz w:val="24"/>
                <w:szCs w:val="24"/>
                <w:highlight w:val="none"/>
              </w:rPr>
              <w:t>R</w:t>
            </w:r>
            <w:r>
              <w:rPr>
                <w:rFonts w:ascii="Times New Roman" w:hAnsi="Times New Roman" w:eastAsia="Times New Roman" w:cs="Times New Roman"/>
                <w:color w:val="auto"/>
                <w:spacing w:val="-1"/>
                <w:w w:val="99"/>
                <w:position w:val="7"/>
                <w:sz w:val="15"/>
                <w:szCs w:val="15"/>
                <w:highlight w:val="none"/>
              </w:rPr>
              <w:t>2</w:t>
            </w:r>
            <w:r>
              <w:rPr>
                <w:rFonts w:hint="eastAsia" w:ascii="宋体" w:hAnsi="宋体" w:eastAsia="宋体" w:cs="宋体"/>
                <w:color w:val="auto"/>
                <w:sz w:val="24"/>
                <w:szCs w:val="24"/>
                <w:highlight w:val="none"/>
              </w:rPr>
              <w:t>≥0.995；</w:t>
            </w: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adjustRightInd/>
              <w:snapToGrid/>
              <w:spacing w:line="320" w:lineRule="exact"/>
              <w:ind w:firstLine="0" w:firstLineChars="0"/>
              <w:jc w:val="center"/>
              <w:rPr>
                <w:rFonts w:hint="eastAsia" w:ascii="仿宋" w:hAnsi="仿宋" w:eastAsia="仿宋" w:cs="仿宋"/>
                <w:i w:val="0"/>
                <w:iCs w:val="0"/>
                <w:color w:val="auto"/>
                <w:sz w:val="24"/>
                <w:szCs w:val="24"/>
                <w:highlight w:val="none"/>
                <w:u w:val="none"/>
              </w:rPr>
            </w:pPr>
            <w:r>
              <w:rPr>
                <w:rFonts w:hint="eastAsia" w:ascii="宋体" w:hAnsi="宋体" w:eastAsia="宋体" w:cs="宋体"/>
                <w:color w:val="auto"/>
                <w:sz w:val="24"/>
                <w:szCs w:val="24"/>
                <w:highlight w:val="none"/>
              </w:rPr>
              <w:t>●</w:t>
            </w:r>
          </w:p>
        </w:tc>
        <w:tc>
          <w:tcPr>
            <w:tcW w:w="5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adjustRightInd/>
              <w:snapToGrid/>
              <w:spacing w:line="320" w:lineRule="exact"/>
              <w:ind w:firstLine="0" w:firstLineChars="0"/>
              <w:rPr>
                <w:rFonts w:hint="eastAsia" w:ascii="仿宋" w:hAnsi="仿宋" w:eastAsia="仿宋" w:cs="仿宋"/>
                <w:i w:val="0"/>
                <w:iCs w:val="0"/>
                <w:color w:val="auto"/>
                <w:sz w:val="24"/>
                <w:szCs w:val="24"/>
                <w:highlight w:val="none"/>
                <w:u w:val="none"/>
              </w:rPr>
            </w:pPr>
            <w:r>
              <w:rPr>
                <w:rFonts w:hint="eastAsia" w:ascii="宋体" w:hAnsi="宋体" w:eastAsia="宋体" w:cs="宋体"/>
                <w:color w:val="auto"/>
                <w:sz w:val="24"/>
                <w:szCs w:val="24"/>
                <w:highlight w:val="none"/>
              </w:rPr>
              <w:t>6.采样率：1次/小时；</w:t>
            </w: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adjustRightInd/>
              <w:snapToGrid/>
              <w:spacing w:line="320" w:lineRule="exact"/>
              <w:ind w:firstLine="0" w:firstLineChars="0"/>
              <w:jc w:val="center"/>
              <w:rPr>
                <w:rFonts w:hint="eastAsia" w:ascii="仿宋" w:hAnsi="仿宋" w:eastAsia="仿宋" w:cs="仿宋"/>
                <w:i w:val="0"/>
                <w:iCs w:val="0"/>
                <w:color w:val="auto"/>
                <w:sz w:val="24"/>
                <w:szCs w:val="24"/>
                <w:highlight w:val="none"/>
                <w:u w:val="none"/>
              </w:rPr>
            </w:pPr>
            <w:r>
              <w:rPr>
                <w:rFonts w:hint="eastAsia" w:ascii="宋体" w:hAnsi="宋体" w:eastAsia="宋体" w:cs="宋体"/>
                <w:color w:val="auto"/>
                <w:sz w:val="24"/>
                <w:szCs w:val="24"/>
                <w:highlight w:val="none"/>
              </w:rPr>
              <w:t>■</w:t>
            </w:r>
          </w:p>
        </w:tc>
        <w:tc>
          <w:tcPr>
            <w:tcW w:w="5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adjustRightInd/>
              <w:snapToGrid/>
              <w:spacing w:line="320" w:lineRule="exact"/>
              <w:ind w:firstLine="0" w:firstLineChars="0"/>
              <w:rPr>
                <w:rFonts w:hint="eastAsia" w:ascii="仿宋" w:hAnsi="仿宋" w:eastAsia="仿宋" w:cs="仿宋"/>
                <w:i w:val="0"/>
                <w:iCs w:val="0"/>
                <w:color w:val="auto"/>
                <w:sz w:val="24"/>
                <w:szCs w:val="24"/>
                <w:highlight w:val="none"/>
                <w:u w:val="none"/>
              </w:rPr>
            </w:pPr>
            <w:r>
              <w:rPr>
                <w:rFonts w:hint="eastAsia" w:ascii="宋体" w:hAnsi="宋体" w:eastAsia="宋体" w:cs="宋体"/>
                <w:color w:val="auto"/>
                <w:sz w:val="24"/>
                <w:szCs w:val="24"/>
                <w:highlight w:val="none"/>
              </w:rPr>
              <w:t>7.电源电压适应性：电源电压在AC 200V～240V或DC 10.8V～13.2V范围内仪器应能正常工作。应能够自动切换交流与直流供电；</w:t>
            </w: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adjustRightInd/>
              <w:snapToGrid/>
              <w:spacing w:line="320" w:lineRule="exact"/>
              <w:ind w:firstLine="0" w:firstLineChars="0"/>
              <w:jc w:val="center"/>
              <w:rPr>
                <w:rFonts w:hint="eastAsia" w:ascii="仿宋" w:hAnsi="仿宋" w:eastAsia="仿宋" w:cs="仿宋"/>
                <w:i w:val="0"/>
                <w:iCs w:val="0"/>
                <w:color w:val="auto"/>
                <w:sz w:val="24"/>
                <w:szCs w:val="24"/>
                <w:highlight w:val="none"/>
                <w:u w:val="none"/>
              </w:rPr>
            </w:pPr>
            <w:r>
              <w:rPr>
                <w:rFonts w:hint="eastAsia" w:ascii="宋体" w:hAnsi="宋体" w:eastAsia="宋体" w:cs="宋体"/>
                <w:color w:val="auto"/>
                <w:sz w:val="24"/>
                <w:szCs w:val="24"/>
                <w:highlight w:val="none"/>
              </w:rPr>
              <w:t>●</w:t>
            </w:r>
          </w:p>
        </w:tc>
        <w:tc>
          <w:tcPr>
            <w:tcW w:w="5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adjustRightInd/>
              <w:snapToGrid/>
              <w:spacing w:line="320" w:lineRule="exact"/>
              <w:ind w:firstLine="0" w:firstLineChars="0"/>
              <w:rPr>
                <w:rFonts w:hint="eastAsia" w:ascii="仿宋" w:hAnsi="仿宋" w:eastAsia="仿宋" w:cs="仿宋"/>
                <w:i w:val="0"/>
                <w:iCs w:val="0"/>
                <w:color w:val="auto"/>
                <w:sz w:val="24"/>
                <w:szCs w:val="24"/>
                <w:highlight w:val="none"/>
                <w:u w:val="none"/>
              </w:rPr>
            </w:pPr>
            <w:r>
              <w:rPr>
                <w:rFonts w:hint="eastAsia" w:ascii="宋体" w:hAnsi="宋体" w:eastAsia="宋体" w:cs="宋体"/>
                <w:color w:val="auto"/>
                <w:sz w:val="24"/>
                <w:szCs w:val="24"/>
                <w:highlight w:val="none"/>
              </w:rPr>
              <w:t>8.数据输出：产出的测汞观测数据、日志等数据内容和格式应符合《中国地震前兆台网技术规程》；</w:t>
            </w: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adjustRightInd/>
              <w:snapToGrid/>
              <w:spacing w:line="320" w:lineRule="exact"/>
              <w:ind w:firstLine="0" w:firstLineChars="0"/>
              <w:jc w:val="center"/>
              <w:rPr>
                <w:rFonts w:hint="eastAsia" w:ascii="仿宋" w:hAnsi="仿宋" w:eastAsia="仿宋" w:cs="仿宋"/>
                <w:i w:val="0"/>
                <w:iCs w:val="0"/>
                <w:color w:val="auto"/>
                <w:sz w:val="24"/>
                <w:szCs w:val="24"/>
                <w:highlight w:val="none"/>
                <w:u w:val="none"/>
              </w:rPr>
            </w:pPr>
            <w:r>
              <w:rPr>
                <w:rFonts w:hint="eastAsia" w:ascii="宋体" w:hAnsi="宋体" w:eastAsia="宋体" w:cs="宋体"/>
                <w:color w:val="auto"/>
                <w:sz w:val="24"/>
                <w:szCs w:val="24"/>
                <w:highlight w:val="none"/>
              </w:rPr>
              <w:t>●</w:t>
            </w:r>
          </w:p>
        </w:tc>
        <w:tc>
          <w:tcPr>
            <w:tcW w:w="5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adjustRightInd/>
              <w:snapToGrid/>
              <w:spacing w:line="320" w:lineRule="exact"/>
              <w:ind w:firstLine="0" w:firstLineChars="0"/>
              <w:rPr>
                <w:rFonts w:hint="eastAsia" w:ascii="仿宋" w:hAnsi="仿宋" w:eastAsia="仿宋" w:cs="仿宋"/>
                <w:i w:val="0"/>
                <w:iCs w:val="0"/>
                <w:color w:val="auto"/>
                <w:sz w:val="24"/>
                <w:szCs w:val="24"/>
                <w:highlight w:val="none"/>
                <w:u w:val="none"/>
              </w:rPr>
            </w:pPr>
            <w:r>
              <w:rPr>
                <w:rFonts w:hint="eastAsia" w:ascii="宋体" w:hAnsi="宋体" w:eastAsia="宋体" w:cs="宋体"/>
                <w:color w:val="auto"/>
                <w:sz w:val="24"/>
                <w:szCs w:val="24"/>
                <w:highlight w:val="none"/>
              </w:rPr>
              <w:t>9.通信协议：应符合《中国地震前兆台网技术规程》的要求；</w:t>
            </w: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adjustRightInd/>
              <w:snapToGrid/>
              <w:spacing w:line="320" w:lineRule="exact"/>
              <w:ind w:firstLine="0" w:firstLineChars="0"/>
              <w:jc w:val="center"/>
              <w:rPr>
                <w:rFonts w:hint="eastAsia" w:ascii="仿宋" w:hAnsi="仿宋" w:eastAsia="仿宋" w:cs="仿宋"/>
                <w:i w:val="0"/>
                <w:iCs w:val="0"/>
                <w:color w:val="auto"/>
                <w:sz w:val="24"/>
                <w:szCs w:val="24"/>
                <w:highlight w:val="none"/>
                <w:u w:val="none"/>
              </w:rPr>
            </w:pPr>
          </w:p>
        </w:tc>
        <w:tc>
          <w:tcPr>
            <w:tcW w:w="5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adjustRightInd/>
              <w:snapToGrid/>
              <w:spacing w:line="320" w:lineRule="exact"/>
              <w:ind w:firstLine="0" w:firstLineChars="0"/>
              <w:rPr>
                <w:rFonts w:hint="eastAsia" w:ascii="仿宋" w:hAnsi="仿宋" w:eastAsia="仿宋" w:cs="仿宋"/>
                <w:i w:val="0"/>
                <w:iCs w:val="0"/>
                <w:color w:val="auto"/>
                <w:sz w:val="24"/>
                <w:szCs w:val="24"/>
                <w:highlight w:val="none"/>
                <w:u w:val="none"/>
              </w:rPr>
            </w:pPr>
            <w:r>
              <w:rPr>
                <w:rFonts w:hint="eastAsia" w:ascii="宋体" w:hAnsi="宋体" w:eastAsia="宋体" w:cs="宋体"/>
                <w:color w:val="auto"/>
                <w:sz w:val="24"/>
                <w:szCs w:val="24"/>
                <w:highlight w:val="none"/>
              </w:rPr>
              <w:t>10.通讯接口：标准以太网RJ45接口；</w:t>
            </w: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adjustRightInd/>
              <w:snapToGrid/>
              <w:spacing w:line="320" w:lineRule="exact"/>
              <w:ind w:firstLine="0" w:firstLineChars="0"/>
              <w:jc w:val="center"/>
              <w:rPr>
                <w:rFonts w:hint="eastAsia" w:ascii="仿宋" w:hAnsi="仿宋" w:eastAsia="仿宋" w:cs="仿宋"/>
                <w:i w:val="0"/>
                <w:iCs w:val="0"/>
                <w:color w:val="auto"/>
                <w:sz w:val="24"/>
                <w:szCs w:val="24"/>
                <w:highlight w:val="none"/>
                <w:u w:val="none"/>
              </w:rPr>
            </w:pPr>
            <w:r>
              <w:rPr>
                <w:rFonts w:hint="eastAsia" w:ascii="宋体" w:hAnsi="宋体" w:eastAsia="宋体" w:cs="宋体"/>
                <w:color w:val="auto"/>
                <w:sz w:val="24"/>
                <w:szCs w:val="24"/>
                <w:highlight w:val="none"/>
              </w:rPr>
              <w:t>■</w:t>
            </w:r>
          </w:p>
        </w:tc>
        <w:tc>
          <w:tcPr>
            <w:tcW w:w="5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adjustRightInd/>
              <w:snapToGrid/>
              <w:spacing w:line="320" w:lineRule="exact"/>
              <w:ind w:firstLine="0" w:firstLineChars="0"/>
              <w:rPr>
                <w:rFonts w:hint="eastAsia" w:ascii="仿宋" w:hAnsi="仿宋" w:eastAsia="仿宋" w:cs="仿宋"/>
                <w:i w:val="0"/>
                <w:iCs w:val="0"/>
                <w:color w:val="auto"/>
                <w:kern w:val="0"/>
                <w:sz w:val="24"/>
                <w:szCs w:val="24"/>
                <w:highlight w:val="none"/>
                <w:u w:val="none"/>
                <w:lang w:val="en-US" w:eastAsia="zh-CN" w:bidi="ar"/>
              </w:rPr>
            </w:pPr>
            <w:r>
              <w:rPr>
                <w:rFonts w:hint="eastAsia" w:ascii="宋体" w:hAnsi="宋体" w:eastAsia="宋体" w:cs="宋体"/>
                <w:color w:val="auto"/>
                <w:sz w:val="24"/>
                <w:szCs w:val="24"/>
                <w:highlight w:val="none"/>
              </w:rPr>
              <w:t>11.数据存储容量：应能保存1年以上观测数据及相关信息；</w:t>
            </w: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adjustRightInd/>
              <w:snapToGrid/>
              <w:spacing w:line="320" w:lineRule="exact"/>
              <w:ind w:firstLine="0" w:firstLineChars="0"/>
              <w:jc w:val="center"/>
              <w:rPr>
                <w:rFonts w:hint="eastAsia" w:ascii="仿宋" w:hAnsi="仿宋" w:eastAsia="仿宋" w:cs="仿宋"/>
                <w:i w:val="0"/>
                <w:iCs w:val="0"/>
                <w:color w:val="auto"/>
                <w:sz w:val="24"/>
                <w:szCs w:val="24"/>
                <w:highlight w:val="none"/>
                <w:u w:val="none"/>
              </w:rPr>
            </w:pPr>
            <w:r>
              <w:rPr>
                <w:rFonts w:hint="eastAsia" w:ascii="宋体" w:hAnsi="宋体" w:eastAsia="宋体" w:cs="宋体"/>
                <w:color w:val="auto"/>
                <w:sz w:val="24"/>
                <w:szCs w:val="24"/>
                <w:highlight w:val="none"/>
              </w:rPr>
              <w:t>■</w:t>
            </w:r>
          </w:p>
        </w:tc>
        <w:tc>
          <w:tcPr>
            <w:tcW w:w="5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adjustRightInd/>
              <w:snapToGrid/>
              <w:spacing w:line="320" w:lineRule="exact"/>
              <w:ind w:firstLine="0" w:firstLineChars="0"/>
              <w:rPr>
                <w:rFonts w:hint="eastAsia" w:ascii="仿宋" w:hAnsi="仿宋" w:eastAsia="仿宋" w:cs="仿宋"/>
                <w:i w:val="0"/>
                <w:iCs w:val="0"/>
                <w:color w:val="auto"/>
                <w:kern w:val="0"/>
                <w:sz w:val="24"/>
                <w:szCs w:val="24"/>
                <w:highlight w:val="none"/>
                <w:u w:val="none"/>
                <w:lang w:val="en-US" w:eastAsia="zh-CN" w:bidi="ar"/>
              </w:rPr>
            </w:pPr>
            <w:r>
              <w:rPr>
                <w:rFonts w:hint="eastAsia" w:ascii="宋体" w:hAnsi="宋体" w:eastAsia="宋体" w:cs="宋体"/>
                <w:color w:val="auto"/>
                <w:sz w:val="24"/>
                <w:szCs w:val="24"/>
                <w:highlight w:val="none"/>
              </w:rPr>
              <w:t>12.自动校时：SNTP、卫星自动授时；</w:t>
            </w: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adjustRightInd/>
              <w:snapToGrid/>
              <w:spacing w:line="320" w:lineRule="exact"/>
              <w:ind w:firstLine="0" w:firstLineChars="0"/>
              <w:jc w:val="center"/>
              <w:rPr>
                <w:rFonts w:hint="eastAsia" w:ascii="仿宋" w:hAnsi="仿宋" w:eastAsia="仿宋" w:cs="仿宋"/>
                <w:i w:val="0"/>
                <w:iCs w:val="0"/>
                <w:color w:val="auto"/>
                <w:sz w:val="24"/>
                <w:szCs w:val="24"/>
                <w:highlight w:val="none"/>
                <w:u w:val="none"/>
              </w:rPr>
            </w:pPr>
            <w:r>
              <w:rPr>
                <w:rFonts w:hint="eastAsia" w:ascii="宋体" w:hAnsi="宋体" w:eastAsia="宋体" w:cs="宋体"/>
                <w:color w:val="auto"/>
                <w:sz w:val="24"/>
                <w:szCs w:val="24"/>
                <w:highlight w:val="none"/>
              </w:rPr>
              <w:t>■</w:t>
            </w:r>
          </w:p>
        </w:tc>
        <w:tc>
          <w:tcPr>
            <w:tcW w:w="5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adjustRightInd/>
              <w:snapToGrid/>
              <w:spacing w:line="320" w:lineRule="exact"/>
              <w:ind w:firstLine="0" w:firstLineChars="0"/>
              <w:rPr>
                <w:rFonts w:hint="eastAsia" w:ascii="仿宋" w:hAnsi="仿宋" w:eastAsia="仿宋" w:cs="仿宋"/>
                <w:i w:val="0"/>
                <w:iCs w:val="0"/>
                <w:color w:val="auto"/>
                <w:sz w:val="24"/>
                <w:szCs w:val="24"/>
                <w:highlight w:val="none"/>
                <w:u w:val="none"/>
              </w:rPr>
            </w:pPr>
            <w:r>
              <w:rPr>
                <w:rFonts w:hint="eastAsia" w:ascii="宋体" w:hAnsi="宋体" w:eastAsia="宋体" w:cs="宋体"/>
                <w:color w:val="auto"/>
                <w:sz w:val="24"/>
                <w:szCs w:val="24"/>
                <w:highlight w:val="none"/>
              </w:rPr>
              <w:t>13.工作参数配置：应能在工作现场手动或通过通信接口置入、修改、读取和复位工作参数；</w:t>
            </w: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adjustRightInd/>
              <w:snapToGrid/>
              <w:spacing w:line="320" w:lineRule="exact"/>
              <w:ind w:firstLine="0" w:firstLineChars="0"/>
              <w:jc w:val="center"/>
              <w:rPr>
                <w:rFonts w:hint="eastAsia" w:ascii="仿宋" w:hAnsi="仿宋" w:eastAsia="仿宋" w:cs="仿宋"/>
                <w:i w:val="0"/>
                <w:iCs w:val="0"/>
                <w:color w:val="auto"/>
                <w:sz w:val="24"/>
                <w:szCs w:val="24"/>
                <w:highlight w:val="none"/>
                <w:u w:val="none"/>
              </w:rPr>
            </w:pPr>
            <w:r>
              <w:rPr>
                <w:rFonts w:hint="eastAsia" w:ascii="宋体" w:hAnsi="宋体" w:eastAsia="宋体" w:cs="宋体"/>
                <w:color w:val="auto"/>
                <w:sz w:val="24"/>
                <w:szCs w:val="24"/>
                <w:highlight w:val="none"/>
              </w:rPr>
              <w:t>■</w:t>
            </w:r>
          </w:p>
        </w:tc>
        <w:tc>
          <w:tcPr>
            <w:tcW w:w="5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adjustRightInd/>
              <w:snapToGrid/>
              <w:spacing w:line="320" w:lineRule="exact"/>
              <w:ind w:firstLine="0" w:firstLineChars="0"/>
              <w:rPr>
                <w:rFonts w:hint="eastAsia" w:ascii="仿宋" w:hAnsi="仿宋" w:eastAsia="仿宋" w:cs="仿宋"/>
                <w:i w:val="0"/>
                <w:iCs w:val="0"/>
                <w:color w:val="auto"/>
                <w:kern w:val="0"/>
                <w:sz w:val="24"/>
                <w:szCs w:val="24"/>
                <w:highlight w:val="none"/>
                <w:u w:val="none"/>
                <w:lang w:val="en-US" w:eastAsia="zh-CN" w:bidi="ar"/>
              </w:rPr>
            </w:pPr>
            <w:r>
              <w:rPr>
                <w:rFonts w:hint="eastAsia" w:ascii="宋体" w:hAnsi="宋体" w:eastAsia="宋体" w:cs="宋体"/>
                <w:color w:val="auto"/>
                <w:sz w:val="24"/>
                <w:szCs w:val="24"/>
                <w:highlight w:val="none"/>
              </w:rPr>
              <w:t>14.远程控制：工作参数设定；仪器重启；仪器软件更新升级；数据日志查询、下载功能。</w:t>
            </w: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adjustRightInd/>
              <w:snapToGrid/>
              <w:spacing w:line="320" w:lineRule="exact"/>
              <w:ind w:firstLine="0" w:firstLineChars="0"/>
              <w:jc w:val="center"/>
              <w:rPr>
                <w:rFonts w:hint="eastAsia" w:ascii="仿宋" w:hAnsi="仿宋" w:eastAsia="仿宋" w:cs="仿宋"/>
                <w:i w:val="0"/>
                <w:iCs w:val="0"/>
                <w:color w:val="auto"/>
                <w:sz w:val="24"/>
                <w:szCs w:val="24"/>
                <w:highlight w:val="none"/>
                <w:u w:val="none"/>
              </w:rPr>
            </w:pPr>
            <w:r>
              <w:rPr>
                <w:rFonts w:hint="eastAsia" w:ascii="宋体" w:hAnsi="宋体" w:eastAsia="宋体" w:cs="宋体"/>
                <w:color w:val="auto"/>
                <w:sz w:val="24"/>
                <w:szCs w:val="24"/>
                <w:highlight w:val="none"/>
              </w:rPr>
              <w:t>■</w:t>
            </w:r>
          </w:p>
        </w:tc>
        <w:tc>
          <w:tcPr>
            <w:tcW w:w="5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adjustRightInd/>
              <w:snapToGrid/>
              <w:spacing w:line="320" w:lineRule="exact"/>
              <w:ind w:firstLine="0" w:firstLineChars="0"/>
              <w:rPr>
                <w:rFonts w:hint="eastAsia" w:ascii="仿宋" w:hAnsi="仿宋" w:eastAsia="仿宋" w:cs="仿宋"/>
                <w:i w:val="0"/>
                <w:iCs w:val="0"/>
                <w:color w:val="auto"/>
                <w:sz w:val="24"/>
                <w:szCs w:val="24"/>
                <w:highlight w:val="none"/>
                <w:u w:val="none"/>
              </w:rPr>
            </w:pPr>
            <w:r>
              <w:rPr>
                <w:rFonts w:hint="eastAsia" w:ascii="宋体" w:hAnsi="宋体" w:eastAsia="宋体" w:cs="宋体"/>
                <w:color w:val="auto"/>
                <w:sz w:val="24"/>
                <w:szCs w:val="24"/>
                <w:highlight w:val="none"/>
              </w:rPr>
              <w:t>15.显示功能：仪器应具有显示当前测量值、显示仪器的工作参数的功能；</w:t>
            </w: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adjustRightInd/>
              <w:snapToGrid/>
              <w:spacing w:line="320" w:lineRule="exact"/>
              <w:ind w:firstLine="0" w:firstLineChars="0"/>
              <w:jc w:val="center"/>
              <w:rPr>
                <w:rFonts w:hint="eastAsia" w:ascii="仿宋" w:hAnsi="仿宋" w:eastAsia="仿宋" w:cs="仿宋"/>
                <w:i w:val="0"/>
                <w:iCs w:val="0"/>
                <w:color w:val="auto"/>
                <w:sz w:val="24"/>
                <w:szCs w:val="24"/>
                <w:highlight w:val="none"/>
                <w:u w:val="none"/>
              </w:rPr>
            </w:pPr>
          </w:p>
        </w:tc>
        <w:tc>
          <w:tcPr>
            <w:tcW w:w="5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adjustRightInd/>
              <w:snapToGrid/>
              <w:spacing w:line="320" w:lineRule="exact"/>
              <w:ind w:firstLine="0" w:firstLineChars="0"/>
              <w:rPr>
                <w:rFonts w:hint="eastAsia" w:ascii="仿宋" w:hAnsi="仿宋" w:eastAsia="仿宋" w:cs="仿宋"/>
                <w:i w:val="0"/>
                <w:iCs w:val="0"/>
                <w:color w:val="auto"/>
                <w:kern w:val="0"/>
                <w:sz w:val="24"/>
                <w:szCs w:val="24"/>
                <w:highlight w:val="none"/>
                <w:u w:val="none"/>
                <w:lang w:val="en-US" w:eastAsia="zh-CN" w:bidi="ar"/>
              </w:rPr>
            </w:pPr>
            <w:r>
              <w:rPr>
                <w:rFonts w:hint="eastAsia" w:ascii="宋体" w:hAnsi="宋体" w:eastAsia="宋体" w:cs="宋体"/>
                <w:color w:val="auto"/>
                <w:sz w:val="24"/>
                <w:szCs w:val="24"/>
                <w:highlight w:val="none"/>
              </w:rPr>
              <w:t>16.仪器外观：铭牌标志上应有产品名称、型号、出厂编号、制造日期、制造厂名等；面板显示清晰完整。接插件开关接触良好，机械连接部分紧密牢固，无影响仪器正常工作的损伤；外表无裂纹、无涂敷层剥落损伤等。</w:t>
            </w: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adjustRightInd/>
              <w:snapToGrid/>
              <w:spacing w:line="320" w:lineRule="exact"/>
              <w:ind w:firstLine="0" w:firstLineChars="0"/>
              <w:jc w:val="center"/>
              <w:rPr>
                <w:rFonts w:hint="eastAsia" w:ascii="仿宋" w:hAnsi="仿宋" w:eastAsia="仿宋" w:cs="仿宋"/>
                <w:i w:val="0"/>
                <w:iCs w:val="0"/>
                <w:color w:val="auto"/>
                <w:sz w:val="24"/>
                <w:szCs w:val="24"/>
                <w:highlight w:val="none"/>
                <w:u w:val="none"/>
              </w:rPr>
            </w:pPr>
          </w:p>
        </w:tc>
        <w:tc>
          <w:tcPr>
            <w:tcW w:w="5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adjustRightInd/>
              <w:snapToGrid/>
              <w:spacing w:line="320" w:lineRule="exact"/>
              <w:ind w:firstLine="0" w:firstLineChars="0"/>
              <w:rPr>
                <w:rFonts w:hint="eastAsia" w:ascii="仿宋" w:hAnsi="仿宋" w:eastAsia="仿宋" w:cs="仿宋"/>
                <w:i w:val="0"/>
                <w:iCs w:val="0"/>
                <w:color w:val="auto"/>
                <w:kern w:val="0"/>
                <w:sz w:val="24"/>
                <w:szCs w:val="24"/>
                <w:highlight w:val="none"/>
                <w:u w:val="none"/>
                <w:lang w:val="en-US" w:eastAsia="zh-CN" w:bidi="ar"/>
              </w:rPr>
            </w:pPr>
            <w:r>
              <w:rPr>
                <w:rFonts w:hint="eastAsia" w:ascii="宋体" w:hAnsi="宋体" w:eastAsia="宋体" w:cs="宋体"/>
                <w:color w:val="auto"/>
                <w:sz w:val="24"/>
                <w:szCs w:val="24"/>
                <w:highlight w:val="none"/>
              </w:rPr>
              <w:t>17.仪器尺寸：仪器能够安装在19”标准机柜内；仪器所配备的电源、通信等插头（座）以及其它连接器应符合国家标准和行业通行技术标准，并应配有相应的连接电缆、插座或插头等配件；</w:t>
            </w: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adjustRightInd/>
              <w:snapToGrid/>
              <w:spacing w:line="320" w:lineRule="exact"/>
              <w:ind w:firstLine="0" w:firstLineChars="0"/>
              <w:jc w:val="center"/>
              <w:rPr>
                <w:rFonts w:hint="eastAsia" w:ascii="仿宋" w:hAnsi="仿宋" w:eastAsia="仿宋" w:cs="仿宋"/>
                <w:i w:val="0"/>
                <w:iCs w:val="0"/>
                <w:color w:val="auto"/>
                <w:sz w:val="24"/>
                <w:szCs w:val="24"/>
                <w:highlight w:val="none"/>
                <w:u w:val="none"/>
              </w:rPr>
            </w:pPr>
          </w:p>
        </w:tc>
        <w:tc>
          <w:tcPr>
            <w:tcW w:w="5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adjustRightInd/>
              <w:snapToGrid/>
              <w:spacing w:line="320" w:lineRule="exact"/>
              <w:ind w:firstLine="0" w:firstLineChars="0"/>
              <w:rPr>
                <w:rFonts w:hint="eastAsia" w:ascii="仿宋" w:hAnsi="仿宋" w:eastAsia="仿宋" w:cs="仿宋"/>
                <w:i w:val="0"/>
                <w:iCs w:val="0"/>
                <w:color w:val="auto"/>
                <w:sz w:val="24"/>
                <w:szCs w:val="24"/>
                <w:highlight w:val="none"/>
                <w:u w:val="none"/>
              </w:rPr>
            </w:pPr>
            <w:r>
              <w:rPr>
                <w:rFonts w:hint="eastAsia" w:ascii="宋体" w:hAnsi="宋体" w:eastAsia="宋体" w:cs="宋体"/>
                <w:color w:val="auto"/>
                <w:sz w:val="24"/>
                <w:szCs w:val="24"/>
                <w:highlight w:val="none"/>
              </w:rPr>
              <w:t>18.仪器运输：能够在环境温度为-40℃～+50℃以及小于90%相对湿度条件下运输;达到国家运输抗震标准（易损传感器除外）；货物包装外形、材料、标志等符合国家相关标准。</w:t>
            </w: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adjustRightInd/>
              <w:snapToGrid/>
              <w:spacing w:line="320" w:lineRule="exact"/>
              <w:ind w:firstLine="0" w:firstLineChars="0"/>
              <w:jc w:val="center"/>
              <w:rPr>
                <w:rFonts w:hint="eastAsia" w:ascii="仿宋" w:hAnsi="仿宋" w:eastAsia="仿宋" w:cs="仿宋"/>
                <w:i w:val="0"/>
                <w:iCs w:val="0"/>
                <w:color w:val="auto"/>
                <w:sz w:val="24"/>
                <w:szCs w:val="24"/>
                <w:highlight w:val="none"/>
                <w:u w:val="none"/>
              </w:rPr>
            </w:pPr>
          </w:p>
        </w:tc>
        <w:tc>
          <w:tcPr>
            <w:tcW w:w="5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adjustRightInd/>
              <w:snapToGrid/>
              <w:spacing w:line="320" w:lineRule="exact"/>
              <w:ind w:firstLine="0" w:firstLineChars="0"/>
              <w:rPr>
                <w:rFonts w:hint="eastAsia" w:ascii="仿宋" w:hAnsi="仿宋" w:eastAsia="仿宋" w:cs="仿宋"/>
                <w:i w:val="0"/>
                <w:iCs w:val="0"/>
                <w:color w:val="auto"/>
                <w:sz w:val="24"/>
                <w:szCs w:val="24"/>
                <w:highlight w:val="none"/>
                <w:u w:val="none"/>
              </w:rPr>
            </w:pPr>
            <w:r>
              <w:rPr>
                <w:rFonts w:hint="eastAsia" w:ascii="宋体" w:hAnsi="宋体" w:eastAsia="宋体" w:cs="宋体"/>
                <w:color w:val="auto"/>
                <w:sz w:val="24"/>
                <w:szCs w:val="24"/>
                <w:highlight w:val="none"/>
              </w:rPr>
              <w:t>19.电击防护：电击防护性能应符合国家标准GB4706.1-2005中规定的I类器具的要求；</w:t>
            </w: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adjustRightInd/>
              <w:snapToGrid/>
              <w:spacing w:line="320" w:lineRule="exact"/>
              <w:ind w:firstLine="0" w:firstLineChars="0"/>
              <w:jc w:val="center"/>
              <w:rPr>
                <w:rFonts w:hint="eastAsia" w:ascii="仿宋" w:hAnsi="仿宋" w:eastAsia="仿宋" w:cs="仿宋"/>
                <w:i w:val="0"/>
                <w:iCs w:val="0"/>
                <w:color w:val="auto"/>
                <w:sz w:val="24"/>
                <w:szCs w:val="24"/>
                <w:highlight w:val="none"/>
                <w:u w:val="none"/>
              </w:rPr>
            </w:pPr>
          </w:p>
        </w:tc>
        <w:tc>
          <w:tcPr>
            <w:tcW w:w="5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adjustRightInd/>
              <w:snapToGrid/>
              <w:spacing w:line="320" w:lineRule="exact"/>
              <w:ind w:firstLine="0" w:firstLineChars="0"/>
              <w:rPr>
                <w:rFonts w:hint="eastAsia" w:ascii="仿宋" w:hAnsi="仿宋" w:eastAsia="仿宋" w:cs="仿宋"/>
                <w:i w:val="0"/>
                <w:iCs w:val="0"/>
                <w:color w:val="auto"/>
                <w:sz w:val="24"/>
                <w:szCs w:val="24"/>
                <w:highlight w:val="none"/>
                <w:u w:val="none"/>
              </w:rPr>
            </w:pPr>
            <w:r>
              <w:rPr>
                <w:rFonts w:hint="eastAsia" w:ascii="宋体" w:hAnsi="宋体" w:eastAsia="宋体" w:cs="宋体"/>
                <w:color w:val="auto"/>
                <w:sz w:val="24"/>
                <w:szCs w:val="24"/>
                <w:highlight w:val="none"/>
              </w:rPr>
              <w:t>20.电气强度电压：仪器的交流电压输入端与机壳之间应能承受1750V（有效值）电压1min；</w:t>
            </w: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adjustRightInd/>
              <w:snapToGrid/>
              <w:spacing w:line="320" w:lineRule="exact"/>
              <w:ind w:firstLine="0" w:firstLineChars="0"/>
              <w:jc w:val="center"/>
              <w:rPr>
                <w:rFonts w:hint="eastAsia" w:ascii="仿宋" w:hAnsi="仿宋" w:eastAsia="仿宋" w:cs="仿宋"/>
                <w:i w:val="0"/>
                <w:iCs w:val="0"/>
                <w:color w:val="auto"/>
                <w:sz w:val="24"/>
                <w:szCs w:val="24"/>
                <w:highlight w:val="none"/>
                <w:u w:val="none"/>
              </w:rPr>
            </w:pPr>
          </w:p>
        </w:tc>
        <w:tc>
          <w:tcPr>
            <w:tcW w:w="5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adjustRightInd/>
              <w:snapToGrid/>
              <w:spacing w:line="320" w:lineRule="exact"/>
              <w:ind w:firstLine="0" w:firstLineChars="0"/>
              <w:rPr>
                <w:rFonts w:hint="eastAsia" w:ascii="仿宋" w:hAnsi="仿宋" w:eastAsia="仿宋" w:cs="仿宋"/>
                <w:i w:val="0"/>
                <w:iCs w:val="0"/>
                <w:color w:val="auto"/>
                <w:sz w:val="24"/>
                <w:szCs w:val="24"/>
                <w:highlight w:val="none"/>
                <w:u w:val="none"/>
              </w:rPr>
            </w:pPr>
            <w:r>
              <w:rPr>
                <w:rFonts w:hint="eastAsia" w:ascii="宋体" w:hAnsi="宋体" w:eastAsia="宋体" w:cs="宋体"/>
                <w:color w:val="auto"/>
                <w:sz w:val="24"/>
                <w:szCs w:val="24"/>
                <w:highlight w:val="none"/>
              </w:rPr>
              <w:t>21.泄漏电流：仪器交流变压器的次级对机壳漏电应小于3.5mA（峰值）</w:t>
            </w:r>
            <w:r>
              <w:rPr>
                <w:rFonts w:hint="eastAsia" w:ascii="宋体" w:hAnsi="宋体" w:eastAsia="宋体" w:cs="宋体"/>
                <w:color w:val="auto"/>
                <w:sz w:val="24"/>
                <w:szCs w:val="24"/>
                <w:highlight w:val="none"/>
                <w:lang w:eastAsia="zh-CN"/>
              </w:rPr>
              <w:t>；</w:t>
            </w: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adjustRightInd/>
              <w:snapToGrid/>
              <w:spacing w:line="320" w:lineRule="exact"/>
              <w:ind w:firstLine="0" w:firstLineChars="0"/>
              <w:jc w:val="center"/>
              <w:rPr>
                <w:rFonts w:hint="eastAsia" w:ascii="仿宋" w:hAnsi="仿宋" w:eastAsia="仿宋" w:cs="仿宋"/>
                <w:i w:val="0"/>
                <w:iCs w:val="0"/>
                <w:color w:val="auto"/>
                <w:sz w:val="24"/>
                <w:szCs w:val="24"/>
                <w:highlight w:val="none"/>
                <w:u w:val="none"/>
              </w:rPr>
            </w:pPr>
          </w:p>
        </w:tc>
        <w:tc>
          <w:tcPr>
            <w:tcW w:w="5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adjustRightInd/>
              <w:snapToGrid/>
              <w:spacing w:line="320" w:lineRule="exact"/>
              <w:ind w:firstLine="0" w:firstLineChars="0"/>
              <w:rPr>
                <w:rFonts w:hint="eastAsia" w:ascii="仿宋" w:hAnsi="仿宋" w:eastAsia="仿宋" w:cs="仿宋"/>
                <w:i w:val="0"/>
                <w:iCs w:val="0"/>
                <w:color w:val="auto"/>
                <w:kern w:val="0"/>
                <w:sz w:val="24"/>
                <w:szCs w:val="24"/>
                <w:highlight w:val="none"/>
                <w:u w:val="none"/>
                <w:lang w:val="en-US" w:eastAsia="zh-CN" w:bidi="ar"/>
              </w:rPr>
            </w:pPr>
            <w:r>
              <w:rPr>
                <w:rFonts w:hint="eastAsia" w:ascii="宋体" w:hAnsi="宋体" w:eastAsia="宋体" w:cs="宋体"/>
                <w:color w:val="auto"/>
                <w:sz w:val="24"/>
                <w:szCs w:val="24"/>
                <w:highlight w:val="none"/>
              </w:rPr>
              <w:t>2</w:t>
            </w:r>
            <w:r>
              <w:rPr>
                <w:rFonts w:ascii="宋体" w:hAnsi="宋体" w:eastAsia="宋体" w:cs="宋体"/>
                <w:color w:val="auto"/>
                <w:sz w:val="24"/>
                <w:szCs w:val="24"/>
                <w:highlight w:val="none"/>
              </w:rPr>
              <w:t>2</w:t>
            </w:r>
            <w:r>
              <w:rPr>
                <w:rFonts w:hint="eastAsia" w:ascii="宋体" w:hAnsi="宋体" w:eastAsia="宋体" w:cs="宋体"/>
                <w:color w:val="auto"/>
                <w:sz w:val="24"/>
                <w:szCs w:val="24"/>
                <w:highlight w:val="none"/>
              </w:rPr>
              <w:t>.观测装置：1套获取气体装置（如脱气-集气装置或集气装置等）</w:t>
            </w:r>
            <w:r>
              <w:rPr>
                <w:rFonts w:hint="eastAsia" w:ascii="宋体" w:hAnsi="宋体" w:eastAsia="宋体" w:cs="宋体"/>
                <w:color w:val="auto"/>
                <w:sz w:val="24"/>
                <w:szCs w:val="24"/>
                <w:highlight w:val="none"/>
                <w:lang w:eastAsia="zh-CN"/>
              </w:rPr>
              <w:t>；</w:t>
            </w: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adjustRightInd/>
              <w:snapToGrid/>
              <w:spacing w:line="320" w:lineRule="exact"/>
              <w:ind w:firstLine="0" w:firstLineChars="0"/>
              <w:jc w:val="center"/>
              <w:rPr>
                <w:rFonts w:hint="eastAsia" w:ascii="仿宋" w:hAnsi="仿宋" w:eastAsia="仿宋" w:cs="仿宋"/>
                <w:i w:val="0"/>
                <w:iCs w:val="0"/>
                <w:color w:val="auto"/>
                <w:sz w:val="24"/>
                <w:szCs w:val="24"/>
                <w:highlight w:val="none"/>
                <w:u w:val="none"/>
              </w:rPr>
            </w:pPr>
            <w:r>
              <w:rPr>
                <w:rFonts w:hint="eastAsia" w:ascii="宋体" w:hAnsi="宋体" w:eastAsia="宋体" w:cs="宋体"/>
                <w:color w:val="auto"/>
                <w:sz w:val="24"/>
                <w:szCs w:val="24"/>
                <w:highlight w:val="none"/>
              </w:rPr>
              <w:t>●</w:t>
            </w:r>
          </w:p>
        </w:tc>
        <w:tc>
          <w:tcPr>
            <w:tcW w:w="5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adjustRightInd/>
              <w:snapToGrid/>
              <w:spacing w:line="320" w:lineRule="exact"/>
              <w:ind w:firstLine="0" w:firstLineChars="0"/>
              <w:rPr>
                <w:rFonts w:hint="eastAsia" w:ascii="仿宋" w:hAnsi="仿宋" w:eastAsia="仿宋" w:cs="仿宋"/>
                <w:i w:val="0"/>
                <w:iCs w:val="0"/>
                <w:color w:val="auto"/>
                <w:sz w:val="24"/>
                <w:szCs w:val="24"/>
                <w:highlight w:val="none"/>
                <w:u w:val="none"/>
              </w:rPr>
            </w:pPr>
            <w:r>
              <w:rPr>
                <w:rFonts w:hint="eastAsia" w:ascii="宋体" w:hAnsi="宋体" w:eastAsia="宋体" w:cs="宋体"/>
                <w:color w:val="auto"/>
                <w:sz w:val="24"/>
                <w:szCs w:val="24"/>
                <w:highlight w:val="none"/>
                <w:lang w:val="en-US" w:eastAsia="zh-CN"/>
              </w:rPr>
              <w:t>23.支持“十</w:t>
            </w:r>
            <w:r>
              <w:rPr>
                <w:rFonts w:hint="default" w:ascii="宋体" w:hAnsi="宋体" w:eastAsia="宋体" w:cs="宋体"/>
                <w:color w:val="auto"/>
                <w:sz w:val="24"/>
                <w:szCs w:val="24"/>
                <w:highlight w:val="none"/>
              </w:rPr>
              <w:t>五”通信和接口协议，并承诺五年内根据新发布的通信和接口协议免费提供软硬件升级</w:t>
            </w:r>
            <w:r>
              <w:rPr>
                <w:rFonts w:hint="eastAsia" w:ascii="宋体" w:hAnsi="宋体" w:eastAsia="宋体" w:cs="宋体"/>
                <w:color w:val="auto"/>
                <w:sz w:val="24"/>
                <w:szCs w:val="24"/>
                <w:highlight w:val="none"/>
                <w:lang w:eastAsia="zh-CN"/>
              </w:rPr>
              <w:t>（</w:t>
            </w:r>
            <w:r>
              <w:rPr>
                <w:rFonts w:hint="default" w:ascii="宋体" w:hAnsi="宋体" w:eastAsia="宋体" w:cs="宋体"/>
                <w:color w:val="auto"/>
                <w:sz w:val="24"/>
                <w:szCs w:val="24"/>
                <w:highlight w:val="none"/>
              </w:rPr>
              <w:t>投标人须提供承诺书</w:t>
            </w:r>
            <w:r>
              <w:rPr>
                <w:rFonts w:hint="eastAsia" w:ascii="宋体" w:hAnsi="宋体" w:eastAsia="宋体" w:cs="宋体"/>
                <w:color w:val="auto"/>
                <w:sz w:val="24"/>
                <w:szCs w:val="24"/>
                <w:highlight w:val="none"/>
                <w:lang w:eastAsia="zh-CN"/>
              </w:rPr>
              <w:t>）</w:t>
            </w:r>
            <w:r>
              <w:rPr>
                <w:rFonts w:hint="default" w:ascii="宋体" w:hAnsi="宋体" w:eastAsia="宋体" w:cs="宋体"/>
                <w:color w:val="auto"/>
                <w:sz w:val="24"/>
                <w:szCs w:val="24"/>
                <w:highlight w:val="none"/>
              </w:rPr>
              <w:t>。</w:t>
            </w: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adjustRightInd/>
              <w:snapToGrid/>
              <w:spacing w:line="320" w:lineRule="exact"/>
              <w:ind w:firstLine="0" w:firstLineChars="0"/>
              <w:jc w:val="center"/>
              <w:rPr>
                <w:rFonts w:hint="eastAsia" w:ascii="仿宋" w:hAnsi="仿宋" w:eastAsia="仿宋" w:cs="仿宋"/>
                <w:i w:val="0"/>
                <w:iCs w:val="0"/>
                <w:color w:val="auto"/>
                <w:sz w:val="24"/>
                <w:szCs w:val="24"/>
                <w:highlight w:val="none"/>
                <w:u w:val="none"/>
              </w:rPr>
            </w:pPr>
          </w:p>
        </w:tc>
        <w:tc>
          <w:tcPr>
            <w:tcW w:w="5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adjustRightInd/>
              <w:snapToGrid/>
              <w:spacing w:line="320" w:lineRule="exact"/>
              <w:ind w:firstLine="0" w:firstLineChars="0"/>
              <w:rPr>
                <w:rFonts w:hint="eastAsia" w:ascii="仿宋" w:hAnsi="仿宋" w:eastAsia="仿宋" w:cs="仿宋"/>
                <w:i w:val="0"/>
                <w:iCs w:val="0"/>
                <w:color w:val="auto"/>
                <w:sz w:val="24"/>
                <w:szCs w:val="24"/>
                <w:highlight w:val="none"/>
                <w:u w:val="none"/>
              </w:rPr>
            </w:pP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13</w:t>
            </w:r>
          </w:p>
        </w:tc>
        <w:tc>
          <w:tcPr>
            <w:tcW w:w="7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便携式痕量氢仪</w:t>
            </w:r>
          </w:p>
        </w:tc>
        <w:tc>
          <w:tcPr>
            <w:tcW w:w="7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仿宋" w:hAnsi="仿宋" w:eastAsia="仿宋" w:cs="仿宋"/>
                <w:i w:val="0"/>
                <w:iCs w:val="0"/>
                <w:color w:val="auto"/>
                <w:sz w:val="24"/>
                <w:szCs w:val="24"/>
                <w:highlight w:val="none"/>
                <w:u w:val="none"/>
              </w:rPr>
            </w:pPr>
            <w:r>
              <w:rPr>
                <w:rFonts w:hint="eastAsia" w:ascii="宋体" w:hAnsi="宋体" w:eastAsia="宋体" w:cs="宋体"/>
                <w:color w:val="auto"/>
                <w:kern w:val="0"/>
                <w:sz w:val="24"/>
                <w:szCs w:val="24"/>
                <w:highlight w:val="none"/>
                <w:lang w:bidi="ar"/>
              </w:rPr>
              <w:t>●</w:t>
            </w:r>
          </w:p>
        </w:tc>
        <w:tc>
          <w:tcPr>
            <w:tcW w:w="5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仿宋" w:hAnsi="仿宋" w:eastAsia="仿宋" w:cs="仿宋"/>
                <w:i w:val="0"/>
                <w:iCs w:val="0"/>
                <w:color w:val="auto"/>
                <w:sz w:val="24"/>
                <w:szCs w:val="24"/>
                <w:highlight w:val="none"/>
                <w:u w:val="none"/>
              </w:rPr>
            </w:pPr>
            <w:r>
              <w:rPr>
                <w:rFonts w:hint="eastAsia" w:ascii="宋体" w:hAnsi="宋体" w:eastAsia="宋体" w:cs="宋体"/>
                <w:color w:val="auto"/>
                <w:kern w:val="0"/>
                <w:sz w:val="24"/>
                <w:szCs w:val="24"/>
                <w:highlight w:val="none"/>
                <w:lang w:bidi="ar"/>
              </w:rPr>
              <w:t>1.可在野外进行土壤及井泉氢气浓度的测量</w:t>
            </w:r>
          </w:p>
        </w:tc>
        <w:tc>
          <w:tcPr>
            <w:tcW w:w="4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仿宋" w:hAnsi="仿宋" w:eastAsia="仿宋" w:cs="仿宋"/>
                <w:i w:val="0"/>
                <w:iCs w:val="0"/>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lang w:bidi="ar"/>
              </w:rPr>
              <w:t>■</w:t>
            </w:r>
          </w:p>
        </w:tc>
        <w:tc>
          <w:tcPr>
            <w:tcW w:w="5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仿宋" w:hAnsi="仿宋" w:eastAsia="仿宋" w:cs="仿宋"/>
                <w:i w:val="0"/>
                <w:iCs w:val="0"/>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lang w:bidi="ar"/>
              </w:rPr>
              <w:t>2.测量范围：0-5000ppm</w:t>
            </w: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仿宋" w:hAnsi="仿宋" w:eastAsia="仿宋" w:cs="仿宋"/>
                <w:i w:val="0"/>
                <w:iCs w:val="0"/>
                <w:color w:val="auto"/>
                <w:sz w:val="24"/>
                <w:szCs w:val="24"/>
                <w:highlight w:val="none"/>
                <w:u w:val="none"/>
              </w:rPr>
            </w:pPr>
            <w:r>
              <w:rPr>
                <w:rFonts w:hint="eastAsia" w:ascii="宋体" w:hAnsi="宋体" w:eastAsia="宋体" w:cs="宋体"/>
                <w:color w:val="auto"/>
                <w:kern w:val="0"/>
                <w:sz w:val="24"/>
                <w:szCs w:val="24"/>
                <w:highlight w:val="none"/>
                <w:lang w:bidi="ar"/>
              </w:rPr>
              <w:t>●</w:t>
            </w:r>
          </w:p>
        </w:tc>
        <w:tc>
          <w:tcPr>
            <w:tcW w:w="5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仿宋" w:hAnsi="仿宋" w:eastAsia="仿宋" w:cs="仿宋"/>
                <w:i w:val="0"/>
                <w:iCs w:val="0"/>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lang w:bidi="ar"/>
              </w:rPr>
              <w:t>3.检出限：≤0.1ppm</w:t>
            </w: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仿宋" w:hAnsi="仿宋" w:eastAsia="仿宋" w:cs="仿宋"/>
                <w:i w:val="0"/>
                <w:iCs w:val="0"/>
                <w:color w:val="auto"/>
                <w:sz w:val="24"/>
                <w:szCs w:val="24"/>
                <w:highlight w:val="none"/>
                <w:u w:val="none"/>
              </w:rPr>
            </w:pPr>
            <w:r>
              <w:rPr>
                <w:rFonts w:hint="eastAsia" w:ascii="宋体" w:hAnsi="宋体" w:eastAsia="宋体" w:cs="宋体"/>
                <w:color w:val="auto"/>
                <w:kern w:val="0"/>
                <w:sz w:val="24"/>
                <w:szCs w:val="24"/>
                <w:highlight w:val="none"/>
                <w:lang w:bidi="ar"/>
              </w:rPr>
              <w:t>●</w:t>
            </w:r>
          </w:p>
        </w:tc>
        <w:tc>
          <w:tcPr>
            <w:tcW w:w="5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仿宋" w:hAnsi="仿宋" w:eastAsia="仿宋" w:cs="仿宋"/>
                <w:i w:val="0"/>
                <w:iCs w:val="0"/>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lang w:bidi="ar"/>
              </w:rPr>
              <w:t>4.重复性：≤5%</w:t>
            </w: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w:t>
            </w:r>
          </w:p>
        </w:tc>
        <w:tc>
          <w:tcPr>
            <w:tcW w:w="5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5.续航时间:大于8小时</w:t>
            </w: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仿宋" w:hAnsi="仿宋" w:eastAsia="仿宋" w:cs="仿宋"/>
                <w:i w:val="0"/>
                <w:iCs w:val="0"/>
                <w:color w:val="auto"/>
                <w:sz w:val="24"/>
                <w:szCs w:val="24"/>
                <w:highlight w:val="none"/>
                <w:u w:val="none"/>
              </w:rPr>
            </w:pPr>
            <w:r>
              <w:rPr>
                <w:rFonts w:hint="eastAsia" w:ascii="宋体" w:hAnsi="宋体" w:eastAsia="宋体" w:cs="宋体"/>
                <w:color w:val="auto"/>
                <w:kern w:val="0"/>
                <w:sz w:val="24"/>
                <w:szCs w:val="24"/>
                <w:highlight w:val="none"/>
                <w:lang w:bidi="ar"/>
              </w:rPr>
              <w:t>■</w:t>
            </w:r>
          </w:p>
        </w:tc>
        <w:tc>
          <w:tcPr>
            <w:tcW w:w="5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仿宋" w:hAnsi="仿宋" w:eastAsia="仿宋" w:cs="仿宋"/>
                <w:i w:val="0"/>
                <w:iCs w:val="0"/>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lang w:bidi="ar"/>
              </w:rPr>
              <w:t>6.配置仪器便携箱和气体及水样品采集套件</w:t>
            </w: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14</w:t>
            </w:r>
          </w:p>
        </w:tc>
        <w:tc>
          <w:tcPr>
            <w:tcW w:w="7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测氢仪</w:t>
            </w:r>
          </w:p>
        </w:tc>
        <w:tc>
          <w:tcPr>
            <w:tcW w:w="7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color w:val="auto"/>
                <w:sz w:val="24"/>
                <w:szCs w:val="24"/>
                <w:highlight w:val="none"/>
              </w:rPr>
              <w:t>●</w:t>
            </w:r>
          </w:p>
        </w:tc>
        <w:tc>
          <w:tcPr>
            <w:tcW w:w="5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1.测量范围： 0～5000ppm；</w:t>
            </w:r>
          </w:p>
        </w:tc>
        <w:tc>
          <w:tcPr>
            <w:tcW w:w="4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color w:val="auto"/>
                <w:sz w:val="24"/>
                <w:szCs w:val="24"/>
                <w:highlight w:val="none"/>
              </w:rPr>
              <w:t>●</w:t>
            </w:r>
          </w:p>
        </w:tc>
        <w:tc>
          <w:tcPr>
            <w:tcW w:w="5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2.最低检测限：0.2 ppm；</w:t>
            </w: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color w:val="auto"/>
                <w:sz w:val="24"/>
                <w:szCs w:val="24"/>
                <w:highlight w:val="none"/>
              </w:rPr>
              <w:t>●</w:t>
            </w:r>
          </w:p>
        </w:tc>
        <w:tc>
          <w:tcPr>
            <w:tcW w:w="5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3.重复性： RSD≤5 %；</w:t>
            </w: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color w:val="auto"/>
                <w:sz w:val="24"/>
                <w:szCs w:val="24"/>
                <w:highlight w:val="none"/>
              </w:rPr>
              <w:t>●</w:t>
            </w:r>
          </w:p>
        </w:tc>
        <w:tc>
          <w:tcPr>
            <w:tcW w:w="5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4.准确度：</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0～10ppm     ≤ 20%</w:t>
            </w:r>
          </w:p>
          <w:p>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10～100ppm    ≤ 10%</w:t>
            </w:r>
          </w:p>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100～5000 ppm ≤ 5%</w:t>
            </w: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5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33"/>
              </w:numPr>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稳定性：零点漂移   ≤0.5ppm/8h；</w:t>
            </w:r>
          </w:p>
          <w:p>
            <w:pPr>
              <w:keepNext w:val="0"/>
              <w:keepLines w:val="0"/>
              <w:widowControl/>
              <w:numPr>
                <w:ilvl w:val="0"/>
                <w:numId w:val="0"/>
              </w:numPr>
              <w:suppressLineNumbers w:val="0"/>
              <w:ind w:firstLine="240" w:firstLineChars="10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量程漂移   ≤±5%/8h；</w:t>
            </w: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5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6.线性度：相关系数γ2≥0.996；</w:t>
            </w: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5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7.采样率：1次/小时。</w:t>
            </w: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5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8.主机的使用范围：温度0-50℃。</w:t>
            </w: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color w:val="auto"/>
                <w:sz w:val="24"/>
                <w:szCs w:val="24"/>
                <w:highlight w:val="none"/>
              </w:rPr>
              <w:t>●</w:t>
            </w:r>
          </w:p>
        </w:tc>
        <w:tc>
          <w:tcPr>
            <w:tcW w:w="5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9.数据输出与通讯协议满足《中国地震前兆台网技术规程》。</w:t>
            </w: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w:t>
            </w:r>
          </w:p>
        </w:tc>
        <w:tc>
          <w:tcPr>
            <w:tcW w:w="7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便携电子水位仪</w:t>
            </w:r>
          </w:p>
        </w:tc>
        <w:tc>
          <w:tcPr>
            <w:tcW w:w="7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仿宋" w:hAnsi="仿宋" w:eastAsia="仿宋" w:cs="仿宋"/>
                <w:i w:val="0"/>
                <w:iCs w:val="0"/>
                <w:color w:val="auto"/>
                <w:sz w:val="24"/>
                <w:szCs w:val="24"/>
                <w:highlight w:val="none"/>
                <w:u w:val="none"/>
              </w:rPr>
            </w:pPr>
            <w:r>
              <w:rPr>
                <w:rFonts w:hint="eastAsia" w:ascii="宋体" w:hAnsi="宋体" w:eastAsia="宋体" w:cs="宋体"/>
                <w:color w:val="auto"/>
                <w:kern w:val="0"/>
                <w:sz w:val="24"/>
                <w:szCs w:val="24"/>
                <w:highlight w:val="none"/>
                <w:lang w:bidi="ar"/>
              </w:rPr>
              <w:t>■</w:t>
            </w:r>
          </w:p>
        </w:tc>
        <w:tc>
          <w:tcPr>
            <w:tcW w:w="5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仿宋" w:hAnsi="仿宋" w:eastAsia="仿宋" w:cs="仿宋"/>
                <w:i w:val="0"/>
                <w:iCs w:val="0"/>
                <w:color w:val="auto"/>
                <w:sz w:val="24"/>
                <w:szCs w:val="24"/>
                <w:highlight w:val="none"/>
                <w:u w:val="none"/>
              </w:rPr>
            </w:pPr>
            <w:r>
              <w:rPr>
                <w:rFonts w:hint="eastAsia" w:ascii="宋体" w:hAnsi="宋体" w:eastAsia="宋体" w:cs="宋体"/>
                <w:color w:val="auto"/>
                <w:sz w:val="24"/>
                <w:szCs w:val="24"/>
                <w:highlight w:val="none"/>
              </w:rPr>
              <w:t>1.测量深度：0～50m（更深可定制）</w:t>
            </w:r>
          </w:p>
        </w:tc>
        <w:tc>
          <w:tcPr>
            <w:tcW w:w="4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仿宋" w:hAnsi="仿宋" w:eastAsia="仿宋" w:cs="仿宋"/>
                <w:i w:val="0"/>
                <w:iCs w:val="0"/>
                <w:color w:val="auto"/>
                <w:sz w:val="24"/>
                <w:szCs w:val="24"/>
                <w:highlight w:val="none"/>
                <w:u w:val="none"/>
              </w:rPr>
            </w:pPr>
            <w:r>
              <w:rPr>
                <w:rFonts w:hint="eastAsia" w:ascii="宋体" w:hAnsi="宋体" w:eastAsia="宋体" w:cs="宋体"/>
                <w:color w:val="auto"/>
                <w:kern w:val="0"/>
                <w:sz w:val="24"/>
                <w:szCs w:val="24"/>
                <w:highlight w:val="none"/>
                <w:lang w:bidi="ar"/>
              </w:rPr>
              <w:t>●</w:t>
            </w:r>
          </w:p>
        </w:tc>
        <w:tc>
          <w:tcPr>
            <w:tcW w:w="5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仿宋" w:hAnsi="仿宋" w:eastAsia="仿宋" w:cs="仿宋"/>
                <w:i w:val="0"/>
                <w:iCs w:val="0"/>
                <w:color w:val="auto"/>
                <w:sz w:val="24"/>
                <w:szCs w:val="24"/>
                <w:highlight w:val="none"/>
                <w:u w:val="none"/>
              </w:rPr>
            </w:pPr>
            <w:r>
              <w:rPr>
                <w:rFonts w:hint="eastAsia" w:ascii="宋体" w:hAnsi="宋体" w:eastAsia="宋体" w:cs="宋体"/>
                <w:color w:val="auto"/>
                <w:kern w:val="0"/>
                <w:sz w:val="24"/>
                <w:szCs w:val="24"/>
                <w:highlight w:val="none"/>
                <w:lang w:bidi="ar"/>
              </w:rPr>
              <w:t>2.最大测量误差：±0.02m</w:t>
            </w: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仿宋" w:hAnsi="仿宋" w:eastAsia="仿宋" w:cs="仿宋"/>
                <w:i w:val="0"/>
                <w:iCs w:val="0"/>
                <w:color w:val="auto"/>
                <w:sz w:val="24"/>
                <w:szCs w:val="24"/>
                <w:highlight w:val="none"/>
                <w:u w:val="none"/>
              </w:rPr>
            </w:pPr>
            <w:r>
              <w:rPr>
                <w:rFonts w:hint="eastAsia" w:ascii="宋体" w:hAnsi="宋体" w:eastAsia="宋体" w:cs="宋体"/>
                <w:color w:val="auto"/>
                <w:kern w:val="0"/>
                <w:sz w:val="24"/>
                <w:szCs w:val="24"/>
                <w:highlight w:val="none"/>
                <w:lang w:bidi="ar"/>
              </w:rPr>
              <w:t>●</w:t>
            </w:r>
          </w:p>
        </w:tc>
        <w:tc>
          <w:tcPr>
            <w:tcW w:w="5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仿宋" w:hAnsi="仿宋" w:eastAsia="仿宋" w:cs="仿宋"/>
                <w:i w:val="0"/>
                <w:iCs w:val="0"/>
                <w:color w:val="auto"/>
                <w:sz w:val="24"/>
                <w:szCs w:val="24"/>
                <w:highlight w:val="none"/>
                <w:u w:val="none"/>
              </w:rPr>
            </w:pPr>
            <w:r>
              <w:rPr>
                <w:rFonts w:hint="eastAsia" w:ascii="宋体" w:hAnsi="宋体" w:eastAsia="宋体" w:cs="宋体"/>
                <w:color w:val="auto"/>
                <w:kern w:val="0"/>
                <w:sz w:val="24"/>
                <w:szCs w:val="24"/>
                <w:highlight w:val="none"/>
                <w:lang w:bidi="ar"/>
              </w:rPr>
              <w:t>3.分辨力：1mm</w:t>
            </w: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16</w:t>
            </w:r>
          </w:p>
        </w:tc>
        <w:tc>
          <w:tcPr>
            <w:tcW w:w="7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便携式高精度温度计</w:t>
            </w:r>
          </w:p>
        </w:tc>
        <w:tc>
          <w:tcPr>
            <w:tcW w:w="7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仿宋" w:hAnsi="仿宋" w:eastAsia="仿宋" w:cs="仿宋"/>
                <w:i w:val="0"/>
                <w:iCs w:val="0"/>
                <w:color w:val="auto"/>
                <w:sz w:val="24"/>
                <w:szCs w:val="24"/>
                <w:highlight w:val="none"/>
                <w:u w:val="none"/>
              </w:rPr>
            </w:pPr>
            <w:r>
              <w:rPr>
                <w:rFonts w:hint="eastAsia" w:ascii="宋体" w:hAnsi="宋体" w:eastAsia="宋体" w:cs="宋体"/>
                <w:color w:val="auto"/>
                <w:kern w:val="0"/>
                <w:sz w:val="24"/>
                <w:szCs w:val="24"/>
                <w:highlight w:val="none"/>
                <w:lang w:bidi="ar"/>
              </w:rPr>
              <w:t>■</w:t>
            </w:r>
          </w:p>
        </w:tc>
        <w:tc>
          <w:tcPr>
            <w:tcW w:w="5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仿宋" w:hAnsi="仿宋" w:eastAsia="仿宋" w:cs="仿宋"/>
                <w:i w:val="0"/>
                <w:iCs w:val="0"/>
                <w:color w:val="auto"/>
                <w:sz w:val="24"/>
                <w:szCs w:val="24"/>
                <w:highlight w:val="none"/>
                <w:u w:val="none"/>
              </w:rPr>
            </w:pPr>
            <w:r>
              <w:rPr>
                <w:rFonts w:hint="eastAsia" w:ascii="宋体" w:hAnsi="宋体" w:eastAsia="宋体" w:cs="宋体"/>
                <w:color w:val="auto"/>
                <w:kern w:val="0"/>
                <w:sz w:val="24"/>
                <w:szCs w:val="24"/>
                <w:highlight w:val="none"/>
                <w:lang w:bidi="ar"/>
              </w:rPr>
              <w:t>1.量程：0～+100℃</w:t>
            </w:r>
          </w:p>
        </w:tc>
        <w:tc>
          <w:tcPr>
            <w:tcW w:w="4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仿宋" w:hAnsi="仿宋" w:eastAsia="仿宋" w:cs="仿宋"/>
                <w:i w:val="0"/>
                <w:iCs w:val="0"/>
                <w:color w:val="auto"/>
                <w:sz w:val="24"/>
                <w:szCs w:val="24"/>
                <w:highlight w:val="none"/>
                <w:u w:val="none"/>
              </w:rPr>
            </w:pPr>
            <w:r>
              <w:rPr>
                <w:rFonts w:hint="eastAsia" w:ascii="宋体" w:hAnsi="宋体" w:eastAsia="宋体" w:cs="宋体"/>
                <w:color w:val="auto"/>
                <w:kern w:val="0"/>
                <w:sz w:val="24"/>
                <w:szCs w:val="24"/>
                <w:highlight w:val="none"/>
                <w:lang w:bidi="ar"/>
              </w:rPr>
              <w:t>●</w:t>
            </w:r>
          </w:p>
        </w:tc>
        <w:tc>
          <w:tcPr>
            <w:tcW w:w="5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仿宋" w:hAnsi="仿宋" w:eastAsia="仿宋" w:cs="仿宋"/>
                <w:i w:val="0"/>
                <w:iCs w:val="0"/>
                <w:color w:val="auto"/>
                <w:sz w:val="24"/>
                <w:szCs w:val="24"/>
                <w:highlight w:val="none"/>
                <w:u w:val="none"/>
              </w:rPr>
            </w:pPr>
            <w:r>
              <w:rPr>
                <w:rFonts w:hint="eastAsia" w:ascii="宋体" w:hAnsi="宋体" w:eastAsia="宋体" w:cs="宋体"/>
                <w:color w:val="auto"/>
                <w:kern w:val="0"/>
                <w:sz w:val="24"/>
                <w:szCs w:val="24"/>
                <w:highlight w:val="none"/>
                <w:lang w:bidi="ar"/>
              </w:rPr>
              <w:t>2.最大测量误差：±0.05℃</w:t>
            </w: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5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3.配置高清晰液晶屏数据读取显示器，可以直接显示现场水温及电池电量数据</w:t>
            </w: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17</w:t>
            </w:r>
          </w:p>
        </w:tc>
        <w:tc>
          <w:tcPr>
            <w:tcW w:w="7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流速计</w:t>
            </w:r>
          </w:p>
        </w:tc>
        <w:tc>
          <w:tcPr>
            <w:tcW w:w="7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仿宋" w:hAnsi="仿宋" w:eastAsia="仿宋" w:cs="仿宋"/>
                <w:i w:val="0"/>
                <w:iCs w:val="0"/>
                <w:color w:val="auto"/>
                <w:sz w:val="24"/>
                <w:szCs w:val="24"/>
                <w:highlight w:val="none"/>
                <w:u w:val="none"/>
              </w:rPr>
            </w:pPr>
            <w:r>
              <w:rPr>
                <w:rFonts w:hint="eastAsia" w:ascii="宋体" w:hAnsi="宋体" w:eastAsia="宋体" w:cs="宋体"/>
                <w:color w:val="auto"/>
                <w:kern w:val="0"/>
                <w:sz w:val="24"/>
                <w:szCs w:val="24"/>
                <w:highlight w:val="none"/>
                <w:lang w:bidi="ar"/>
              </w:rPr>
              <w:t>■</w:t>
            </w:r>
          </w:p>
        </w:tc>
        <w:tc>
          <w:tcPr>
            <w:tcW w:w="5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仿宋" w:hAnsi="仿宋" w:eastAsia="仿宋" w:cs="仿宋"/>
                <w:i w:val="0"/>
                <w:iCs w:val="0"/>
                <w:color w:val="auto"/>
                <w:sz w:val="24"/>
                <w:szCs w:val="24"/>
                <w:highlight w:val="none"/>
                <w:u w:val="none"/>
              </w:rPr>
            </w:pPr>
            <w:r>
              <w:rPr>
                <w:rFonts w:hint="eastAsia" w:ascii="宋体" w:hAnsi="宋体" w:eastAsia="宋体" w:cs="宋体"/>
                <w:color w:val="auto"/>
                <w:kern w:val="0"/>
                <w:sz w:val="24"/>
                <w:szCs w:val="24"/>
                <w:highlight w:val="none"/>
                <w:lang w:bidi="ar"/>
              </w:rPr>
              <w:t>1.观测范围：0.1～15m/s</w:t>
            </w:r>
          </w:p>
        </w:tc>
        <w:tc>
          <w:tcPr>
            <w:tcW w:w="4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仿宋" w:hAnsi="仿宋" w:eastAsia="仿宋" w:cs="仿宋"/>
                <w:i w:val="0"/>
                <w:iCs w:val="0"/>
                <w:color w:val="auto"/>
                <w:sz w:val="24"/>
                <w:szCs w:val="24"/>
                <w:highlight w:val="none"/>
                <w:u w:val="none"/>
              </w:rPr>
            </w:pPr>
            <w:r>
              <w:rPr>
                <w:rFonts w:hint="eastAsia" w:ascii="宋体" w:hAnsi="宋体" w:eastAsia="宋体" w:cs="宋体"/>
                <w:color w:val="auto"/>
                <w:kern w:val="0"/>
                <w:sz w:val="24"/>
                <w:szCs w:val="24"/>
                <w:highlight w:val="none"/>
                <w:lang w:bidi="ar"/>
              </w:rPr>
              <w:t>●</w:t>
            </w:r>
          </w:p>
        </w:tc>
        <w:tc>
          <w:tcPr>
            <w:tcW w:w="5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仿宋" w:hAnsi="仿宋" w:eastAsia="仿宋" w:cs="仿宋"/>
                <w:i w:val="0"/>
                <w:iCs w:val="0"/>
                <w:color w:val="auto"/>
                <w:sz w:val="24"/>
                <w:szCs w:val="24"/>
                <w:highlight w:val="none"/>
                <w:u w:val="none"/>
              </w:rPr>
            </w:pPr>
            <w:r>
              <w:rPr>
                <w:rFonts w:hint="eastAsia" w:ascii="宋体" w:hAnsi="宋体" w:eastAsia="宋体" w:cs="宋体"/>
                <w:color w:val="auto"/>
                <w:kern w:val="0"/>
                <w:sz w:val="24"/>
                <w:szCs w:val="24"/>
                <w:highlight w:val="none"/>
                <w:lang w:bidi="ar"/>
              </w:rPr>
              <w:t>2.分辨力：0.01m/s</w:t>
            </w: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18</w:t>
            </w:r>
          </w:p>
        </w:tc>
        <w:tc>
          <w:tcPr>
            <w:tcW w:w="7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便携式二氧化碳仪</w:t>
            </w:r>
          </w:p>
        </w:tc>
        <w:tc>
          <w:tcPr>
            <w:tcW w:w="7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仿宋" w:hAnsi="仿宋" w:eastAsia="仿宋" w:cs="仿宋"/>
                <w:i w:val="0"/>
                <w:iCs w:val="0"/>
                <w:color w:val="auto"/>
                <w:sz w:val="24"/>
                <w:szCs w:val="24"/>
                <w:highlight w:val="none"/>
                <w:u w:val="none"/>
              </w:rPr>
            </w:pPr>
            <w:r>
              <w:rPr>
                <w:rFonts w:hint="eastAsia" w:ascii="宋体" w:hAnsi="宋体" w:eastAsia="宋体" w:cs="宋体"/>
                <w:color w:val="auto"/>
                <w:kern w:val="0"/>
                <w:sz w:val="24"/>
                <w:szCs w:val="24"/>
                <w:highlight w:val="none"/>
                <w:lang w:bidi="ar"/>
              </w:rPr>
              <w:t>●</w:t>
            </w:r>
          </w:p>
        </w:tc>
        <w:tc>
          <w:tcPr>
            <w:tcW w:w="5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仿宋" w:hAnsi="仿宋" w:eastAsia="仿宋" w:cs="仿宋"/>
                <w:i w:val="0"/>
                <w:iCs w:val="0"/>
                <w:color w:val="auto"/>
                <w:sz w:val="24"/>
                <w:szCs w:val="24"/>
                <w:highlight w:val="none"/>
                <w:u w:val="none"/>
              </w:rPr>
            </w:pPr>
            <w:r>
              <w:rPr>
                <w:rFonts w:hint="eastAsia" w:ascii="宋体" w:hAnsi="宋体" w:eastAsia="宋体" w:cs="宋体"/>
                <w:color w:val="auto"/>
                <w:kern w:val="0"/>
                <w:sz w:val="24"/>
                <w:szCs w:val="24"/>
                <w:highlight w:val="none"/>
                <w:lang w:bidi="ar"/>
              </w:rPr>
              <w:t>1.可在野外进行土壤及井泉二氧化碳气体浓度的测量</w:t>
            </w:r>
          </w:p>
        </w:tc>
        <w:tc>
          <w:tcPr>
            <w:tcW w:w="4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仿宋" w:hAnsi="仿宋" w:eastAsia="仿宋" w:cs="仿宋"/>
                <w:i w:val="0"/>
                <w:iCs w:val="0"/>
                <w:color w:val="auto"/>
                <w:sz w:val="24"/>
                <w:szCs w:val="24"/>
                <w:highlight w:val="none"/>
                <w:u w:val="none"/>
              </w:rPr>
            </w:pPr>
            <w:r>
              <w:rPr>
                <w:rFonts w:hint="eastAsia" w:ascii="宋体" w:hAnsi="宋体" w:eastAsia="宋体" w:cs="宋体"/>
                <w:color w:val="auto"/>
                <w:kern w:val="0"/>
                <w:sz w:val="24"/>
                <w:szCs w:val="24"/>
                <w:highlight w:val="none"/>
                <w:lang w:bidi="ar"/>
              </w:rPr>
              <w:t>●</w:t>
            </w:r>
          </w:p>
        </w:tc>
        <w:tc>
          <w:tcPr>
            <w:tcW w:w="5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仿宋" w:hAnsi="仿宋" w:eastAsia="仿宋" w:cs="仿宋"/>
                <w:i w:val="0"/>
                <w:iCs w:val="0"/>
                <w:color w:val="auto"/>
                <w:sz w:val="24"/>
                <w:szCs w:val="24"/>
                <w:highlight w:val="none"/>
                <w:u w:val="none"/>
              </w:rPr>
            </w:pPr>
            <w:r>
              <w:rPr>
                <w:rFonts w:hint="eastAsia" w:ascii="宋体" w:hAnsi="宋体" w:eastAsia="宋体" w:cs="宋体"/>
                <w:color w:val="auto"/>
                <w:kern w:val="0"/>
                <w:sz w:val="24"/>
                <w:szCs w:val="24"/>
                <w:highlight w:val="none"/>
                <w:lang w:bidi="ar"/>
              </w:rPr>
              <w:t>2.测量范围：0-100%（依据实际观测背景值，可以选择不同量程范围）</w:t>
            </w: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仿宋" w:hAnsi="仿宋" w:eastAsia="仿宋" w:cs="仿宋"/>
                <w:i w:val="0"/>
                <w:iCs w:val="0"/>
                <w:color w:val="auto"/>
                <w:sz w:val="24"/>
                <w:szCs w:val="24"/>
                <w:highlight w:val="none"/>
                <w:u w:val="none"/>
              </w:rPr>
            </w:pPr>
            <w:r>
              <w:rPr>
                <w:rFonts w:hint="eastAsia" w:ascii="宋体" w:hAnsi="宋体" w:eastAsia="宋体" w:cs="宋体"/>
                <w:color w:val="auto"/>
                <w:kern w:val="0"/>
                <w:sz w:val="24"/>
                <w:szCs w:val="24"/>
                <w:highlight w:val="none"/>
                <w:lang w:bidi="ar"/>
              </w:rPr>
              <w:t>●</w:t>
            </w:r>
          </w:p>
        </w:tc>
        <w:tc>
          <w:tcPr>
            <w:tcW w:w="5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仿宋" w:hAnsi="仿宋" w:eastAsia="仿宋" w:cs="仿宋"/>
                <w:i w:val="0"/>
                <w:iCs w:val="0"/>
                <w:color w:val="auto"/>
                <w:sz w:val="24"/>
                <w:szCs w:val="24"/>
                <w:highlight w:val="none"/>
                <w:u w:val="none"/>
              </w:rPr>
            </w:pPr>
            <w:r>
              <w:rPr>
                <w:rFonts w:hint="eastAsia" w:ascii="宋体" w:hAnsi="宋体" w:eastAsia="宋体" w:cs="宋体"/>
                <w:color w:val="auto"/>
                <w:kern w:val="0"/>
                <w:sz w:val="24"/>
                <w:szCs w:val="24"/>
                <w:highlight w:val="none"/>
                <w:lang w:bidi="ar"/>
              </w:rPr>
              <w:t>3.示值引用误差：≤±2%FS</w:t>
            </w: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仿宋" w:hAnsi="仿宋" w:eastAsia="仿宋" w:cs="仿宋"/>
                <w:i w:val="0"/>
                <w:iCs w:val="0"/>
                <w:color w:val="auto"/>
                <w:sz w:val="24"/>
                <w:szCs w:val="24"/>
                <w:highlight w:val="none"/>
                <w:u w:val="none"/>
              </w:rPr>
            </w:pPr>
            <w:r>
              <w:rPr>
                <w:rFonts w:hint="eastAsia" w:ascii="宋体" w:hAnsi="宋体" w:eastAsia="宋体" w:cs="宋体"/>
                <w:color w:val="auto"/>
                <w:kern w:val="0"/>
                <w:sz w:val="24"/>
                <w:szCs w:val="24"/>
                <w:highlight w:val="none"/>
                <w:lang w:bidi="ar"/>
              </w:rPr>
              <w:t>●</w:t>
            </w:r>
          </w:p>
        </w:tc>
        <w:tc>
          <w:tcPr>
            <w:tcW w:w="5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仿宋" w:hAnsi="仿宋" w:eastAsia="仿宋" w:cs="仿宋"/>
                <w:i w:val="0"/>
                <w:iCs w:val="0"/>
                <w:color w:val="auto"/>
                <w:sz w:val="24"/>
                <w:szCs w:val="24"/>
                <w:highlight w:val="none"/>
                <w:u w:val="none"/>
              </w:rPr>
            </w:pPr>
            <w:r>
              <w:rPr>
                <w:rFonts w:hint="eastAsia" w:ascii="宋体" w:hAnsi="宋体" w:eastAsia="宋体" w:cs="宋体"/>
                <w:color w:val="auto"/>
                <w:kern w:val="0"/>
                <w:sz w:val="24"/>
                <w:szCs w:val="24"/>
                <w:highlight w:val="none"/>
                <w:lang w:bidi="ar"/>
              </w:rPr>
              <w:t>4.重复性：≤1%</w:t>
            </w: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仿宋" w:hAnsi="仿宋" w:eastAsia="仿宋" w:cs="仿宋"/>
                <w:i w:val="0"/>
                <w:iCs w:val="0"/>
                <w:color w:val="auto"/>
                <w:sz w:val="24"/>
                <w:szCs w:val="24"/>
                <w:highlight w:val="none"/>
                <w:u w:val="none"/>
              </w:rPr>
            </w:pPr>
            <w:r>
              <w:rPr>
                <w:rFonts w:hint="eastAsia" w:ascii="宋体" w:hAnsi="宋体" w:eastAsia="宋体" w:cs="宋体"/>
                <w:color w:val="auto"/>
                <w:kern w:val="0"/>
                <w:sz w:val="24"/>
                <w:szCs w:val="24"/>
                <w:highlight w:val="none"/>
                <w:lang w:bidi="ar"/>
              </w:rPr>
              <w:t>■</w:t>
            </w:r>
          </w:p>
        </w:tc>
        <w:tc>
          <w:tcPr>
            <w:tcW w:w="5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仿宋" w:hAnsi="仿宋" w:eastAsia="仿宋" w:cs="仿宋"/>
                <w:i w:val="0"/>
                <w:iCs w:val="0"/>
                <w:color w:val="auto"/>
                <w:sz w:val="24"/>
                <w:szCs w:val="24"/>
                <w:highlight w:val="none"/>
                <w:u w:val="none"/>
              </w:rPr>
            </w:pPr>
            <w:r>
              <w:rPr>
                <w:rFonts w:hint="eastAsia" w:ascii="宋体" w:hAnsi="宋体" w:eastAsia="宋体" w:cs="宋体"/>
                <w:color w:val="auto"/>
                <w:kern w:val="0"/>
                <w:sz w:val="24"/>
                <w:szCs w:val="24"/>
                <w:highlight w:val="none"/>
                <w:lang w:bidi="ar"/>
              </w:rPr>
              <w:t>5.续航时间：大于8小时</w:t>
            </w: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仿宋" w:hAnsi="仿宋" w:eastAsia="仿宋" w:cs="仿宋"/>
                <w:i w:val="0"/>
                <w:iCs w:val="0"/>
                <w:color w:val="auto"/>
                <w:sz w:val="24"/>
                <w:szCs w:val="24"/>
                <w:highlight w:val="none"/>
                <w:u w:val="none"/>
              </w:rPr>
            </w:pPr>
            <w:r>
              <w:rPr>
                <w:rFonts w:hint="eastAsia" w:ascii="宋体" w:hAnsi="宋体" w:eastAsia="宋体" w:cs="宋体"/>
                <w:color w:val="auto"/>
                <w:kern w:val="0"/>
                <w:sz w:val="24"/>
                <w:szCs w:val="24"/>
                <w:highlight w:val="none"/>
                <w:lang w:bidi="ar"/>
              </w:rPr>
              <w:t>■</w:t>
            </w:r>
          </w:p>
        </w:tc>
        <w:tc>
          <w:tcPr>
            <w:tcW w:w="5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仿宋" w:hAnsi="仿宋" w:eastAsia="仿宋" w:cs="仿宋"/>
                <w:i w:val="0"/>
                <w:iCs w:val="0"/>
                <w:color w:val="auto"/>
                <w:sz w:val="24"/>
                <w:szCs w:val="24"/>
                <w:highlight w:val="none"/>
                <w:u w:val="none"/>
                <w:lang w:eastAsia="zh-CN"/>
              </w:rPr>
            </w:pPr>
            <w:r>
              <w:rPr>
                <w:rFonts w:hint="eastAsia" w:ascii="宋体" w:hAnsi="宋体" w:eastAsia="宋体" w:cs="宋体"/>
                <w:color w:val="auto"/>
                <w:kern w:val="0"/>
                <w:sz w:val="24"/>
                <w:szCs w:val="24"/>
                <w:highlight w:val="none"/>
                <w:lang w:bidi="ar"/>
              </w:rPr>
              <w:t>6.配置仪器便携箱和气体及水样品采集套件</w:t>
            </w: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仿宋" w:hAnsi="仿宋" w:eastAsia="仿宋" w:cs="仿宋"/>
                <w:i w:val="0"/>
                <w:iCs w:val="0"/>
                <w:color w:val="auto"/>
                <w:sz w:val="24"/>
                <w:szCs w:val="24"/>
                <w:highlight w:val="none"/>
                <w:u w:val="none"/>
              </w:rPr>
            </w:pPr>
          </w:p>
        </w:tc>
        <w:tc>
          <w:tcPr>
            <w:tcW w:w="5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仿宋" w:hAnsi="仿宋" w:eastAsia="仿宋" w:cs="仿宋"/>
                <w:i w:val="0"/>
                <w:iCs w:val="0"/>
                <w:color w:val="auto"/>
                <w:sz w:val="24"/>
                <w:szCs w:val="24"/>
                <w:highlight w:val="none"/>
                <w:u w:val="none"/>
              </w:rPr>
            </w:pP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19</w:t>
            </w:r>
          </w:p>
        </w:tc>
        <w:tc>
          <w:tcPr>
            <w:tcW w:w="7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井下电视</w:t>
            </w:r>
          </w:p>
        </w:tc>
        <w:tc>
          <w:tcPr>
            <w:tcW w:w="7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仿宋" w:hAnsi="仿宋" w:eastAsia="仿宋" w:cs="仿宋"/>
                <w:i w:val="0"/>
                <w:iCs w:val="0"/>
                <w:color w:val="auto"/>
                <w:sz w:val="24"/>
                <w:szCs w:val="24"/>
                <w:highlight w:val="none"/>
                <w:u w:val="none"/>
              </w:rPr>
            </w:pPr>
            <w:r>
              <w:rPr>
                <w:rFonts w:hint="eastAsia" w:ascii="宋体" w:hAnsi="宋体" w:eastAsia="宋体" w:cs="宋体"/>
                <w:color w:val="auto"/>
                <w:kern w:val="0"/>
                <w:sz w:val="24"/>
                <w:szCs w:val="24"/>
                <w:highlight w:val="none"/>
                <w:lang w:bidi="ar"/>
              </w:rPr>
              <w:t>■</w:t>
            </w:r>
          </w:p>
        </w:tc>
        <w:tc>
          <w:tcPr>
            <w:tcW w:w="5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仿宋" w:hAnsi="仿宋" w:eastAsia="仿宋" w:cs="仿宋"/>
                <w:i w:val="0"/>
                <w:iCs w:val="0"/>
                <w:color w:val="auto"/>
                <w:sz w:val="24"/>
                <w:szCs w:val="24"/>
                <w:highlight w:val="none"/>
                <w:u w:val="none"/>
              </w:rPr>
            </w:pPr>
            <w:r>
              <w:rPr>
                <w:rFonts w:hint="eastAsia" w:ascii="宋体" w:hAnsi="宋体" w:eastAsia="宋体" w:cs="宋体"/>
                <w:color w:val="auto"/>
                <w:kern w:val="0"/>
                <w:sz w:val="24"/>
                <w:szCs w:val="24"/>
                <w:highlight w:val="none"/>
                <w:lang w:bidi="ar"/>
              </w:rPr>
              <w:t>1.检测深度：500m</w:t>
            </w:r>
          </w:p>
        </w:tc>
        <w:tc>
          <w:tcPr>
            <w:tcW w:w="4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仿宋" w:hAnsi="仿宋" w:eastAsia="仿宋" w:cs="仿宋"/>
                <w:i w:val="0"/>
                <w:iCs w:val="0"/>
                <w:color w:val="auto"/>
                <w:sz w:val="24"/>
                <w:szCs w:val="24"/>
                <w:highlight w:val="none"/>
                <w:u w:val="none"/>
              </w:rPr>
            </w:pPr>
            <w:r>
              <w:rPr>
                <w:rFonts w:hint="eastAsia" w:ascii="宋体" w:hAnsi="宋体" w:eastAsia="宋体" w:cs="宋体"/>
                <w:color w:val="auto"/>
                <w:kern w:val="0"/>
                <w:sz w:val="24"/>
                <w:szCs w:val="24"/>
                <w:highlight w:val="none"/>
                <w:lang w:bidi="ar"/>
              </w:rPr>
              <w:t>■</w:t>
            </w:r>
          </w:p>
        </w:tc>
        <w:tc>
          <w:tcPr>
            <w:tcW w:w="5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仿宋" w:hAnsi="仿宋" w:eastAsia="仿宋" w:cs="仿宋"/>
                <w:i w:val="0"/>
                <w:iCs w:val="0"/>
                <w:color w:val="auto"/>
                <w:sz w:val="24"/>
                <w:szCs w:val="24"/>
                <w:highlight w:val="none"/>
                <w:u w:val="none"/>
              </w:rPr>
            </w:pPr>
            <w:r>
              <w:rPr>
                <w:rFonts w:hint="eastAsia" w:ascii="宋体" w:hAnsi="宋体" w:eastAsia="宋体" w:cs="宋体"/>
                <w:color w:val="auto"/>
                <w:kern w:val="0"/>
                <w:sz w:val="24"/>
                <w:szCs w:val="24"/>
                <w:highlight w:val="none"/>
                <w:lang w:bidi="ar"/>
              </w:rPr>
              <w:t>2.旋转角度：360，亮度焦距可调</w:t>
            </w: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仿宋" w:hAnsi="仿宋" w:eastAsia="仿宋" w:cs="仿宋"/>
                <w:i w:val="0"/>
                <w:iCs w:val="0"/>
                <w:color w:val="auto"/>
                <w:sz w:val="24"/>
                <w:szCs w:val="24"/>
                <w:highlight w:val="none"/>
                <w:u w:val="none"/>
              </w:rPr>
            </w:pPr>
            <w:r>
              <w:rPr>
                <w:rFonts w:hint="eastAsia" w:ascii="宋体" w:hAnsi="宋体" w:eastAsia="宋体" w:cs="宋体"/>
                <w:color w:val="auto"/>
                <w:kern w:val="0"/>
                <w:sz w:val="24"/>
                <w:szCs w:val="24"/>
                <w:highlight w:val="none"/>
                <w:lang w:bidi="ar"/>
              </w:rPr>
              <w:t>■</w:t>
            </w:r>
          </w:p>
        </w:tc>
        <w:tc>
          <w:tcPr>
            <w:tcW w:w="5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仿宋" w:hAnsi="仿宋" w:eastAsia="仿宋" w:cs="仿宋"/>
                <w:i w:val="0"/>
                <w:iCs w:val="0"/>
                <w:color w:val="auto"/>
                <w:sz w:val="24"/>
                <w:szCs w:val="24"/>
                <w:highlight w:val="none"/>
                <w:u w:val="none"/>
              </w:rPr>
            </w:pPr>
            <w:r>
              <w:rPr>
                <w:rFonts w:hint="eastAsia" w:ascii="宋体" w:hAnsi="宋体" w:eastAsia="宋体" w:cs="宋体"/>
                <w:color w:val="auto"/>
                <w:kern w:val="0"/>
                <w:sz w:val="24"/>
                <w:szCs w:val="24"/>
                <w:highlight w:val="none"/>
                <w:lang w:bidi="ar"/>
              </w:rPr>
              <w:t>3.探头使用温度：0～60℃</w:t>
            </w: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仿宋" w:hAnsi="仿宋" w:eastAsia="仿宋" w:cs="仿宋"/>
                <w:i w:val="0"/>
                <w:iCs w:val="0"/>
                <w:color w:val="auto"/>
                <w:sz w:val="24"/>
                <w:szCs w:val="24"/>
                <w:highlight w:val="none"/>
                <w:u w:val="none"/>
              </w:rPr>
            </w:pPr>
            <w:r>
              <w:rPr>
                <w:rFonts w:hint="eastAsia" w:ascii="宋体" w:hAnsi="宋体" w:eastAsia="宋体" w:cs="宋体"/>
                <w:color w:val="auto"/>
                <w:kern w:val="0"/>
                <w:sz w:val="24"/>
                <w:szCs w:val="24"/>
                <w:highlight w:val="none"/>
                <w:lang w:bidi="ar"/>
              </w:rPr>
              <w:t>■</w:t>
            </w:r>
          </w:p>
        </w:tc>
        <w:tc>
          <w:tcPr>
            <w:tcW w:w="5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仿宋" w:hAnsi="仿宋" w:eastAsia="仿宋" w:cs="仿宋"/>
                <w:i w:val="0"/>
                <w:iCs w:val="0"/>
                <w:color w:val="auto"/>
                <w:sz w:val="24"/>
                <w:szCs w:val="24"/>
                <w:highlight w:val="none"/>
                <w:u w:val="none"/>
              </w:rPr>
            </w:pPr>
            <w:r>
              <w:rPr>
                <w:rFonts w:hint="eastAsia" w:ascii="宋体" w:hAnsi="宋体" w:eastAsia="宋体" w:cs="宋体"/>
                <w:color w:val="auto"/>
                <w:kern w:val="0"/>
                <w:sz w:val="24"/>
                <w:szCs w:val="24"/>
                <w:highlight w:val="none"/>
                <w:lang w:bidi="ar"/>
              </w:rPr>
              <w:t>4.探头耐压：5 Mpa</w:t>
            </w: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仿宋" w:hAnsi="仿宋" w:eastAsia="仿宋" w:cs="仿宋"/>
                <w:i w:val="0"/>
                <w:iCs w:val="0"/>
                <w:color w:val="auto"/>
                <w:sz w:val="24"/>
                <w:szCs w:val="24"/>
                <w:highlight w:val="none"/>
                <w:u w:val="none"/>
              </w:rPr>
            </w:pPr>
            <w:r>
              <w:rPr>
                <w:rFonts w:hint="eastAsia" w:ascii="宋体" w:hAnsi="宋体" w:eastAsia="宋体" w:cs="宋体"/>
                <w:color w:val="auto"/>
                <w:kern w:val="0"/>
                <w:sz w:val="24"/>
                <w:szCs w:val="24"/>
                <w:highlight w:val="none"/>
                <w:lang w:bidi="ar"/>
              </w:rPr>
              <w:t>■</w:t>
            </w:r>
          </w:p>
        </w:tc>
        <w:tc>
          <w:tcPr>
            <w:tcW w:w="5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仿宋" w:hAnsi="仿宋" w:eastAsia="仿宋" w:cs="仿宋"/>
                <w:i w:val="0"/>
                <w:iCs w:val="0"/>
                <w:color w:val="auto"/>
                <w:sz w:val="24"/>
                <w:szCs w:val="24"/>
                <w:highlight w:val="none"/>
                <w:u w:val="none"/>
              </w:rPr>
            </w:pPr>
            <w:r>
              <w:rPr>
                <w:rFonts w:hint="eastAsia" w:ascii="宋体" w:hAnsi="宋体" w:eastAsia="宋体" w:cs="宋体"/>
                <w:color w:val="auto"/>
                <w:kern w:val="0"/>
                <w:sz w:val="24"/>
                <w:szCs w:val="24"/>
                <w:highlight w:val="none"/>
                <w:lang w:bidi="ar"/>
              </w:rPr>
              <w:t>5.自动排线绞车</w:t>
            </w: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w:t>
            </w:r>
          </w:p>
        </w:tc>
        <w:tc>
          <w:tcPr>
            <w:tcW w:w="7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便携式pH仪</w:t>
            </w:r>
          </w:p>
        </w:tc>
        <w:tc>
          <w:tcPr>
            <w:tcW w:w="7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仿宋" w:hAnsi="仿宋" w:eastAsia="仿宋" w:cs="仿宋"/>
                <w:i w:val="0"/>
                <w:iCs w:val="0"/>
                <w:color w:val="auto"/>
                <w:sz w:val="24"/>
                <w:szCs w:val="24"/>
                <w:highlight w:val="none"/>
                <w:u w:val="none"/>
              </w:rPr>
            </w:pPr>
            <w:r>
              <w:rPr>
                <w:rFonts w:hint="eastAsia" w:ascii="宋体" w:hAnsi="宋体" w:eastAsia="宋体" w:cs="宋体"/>
                <w:color w:val="auto"/>
                <w:kern w:val="0"/>
                <w:sz w:val="24"/>
                <w:szCs w:val="24"/>
                <w:highlight w:val="none"/>
                <w:lang w:bidi="ar"/>
              </w:rPr>
              <w:t>●</w:t>
            </w:r>
          </w:p>
        </w:tc>
        <w:tc>
          <w:tcPr>
            <w:tcW w:w="5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仿宋" w:hAnsi="仿宋" w:eastAsia="仿宋" w:cs="仿宋"/>
                <w:i w:val="0"/>
                <w:iCs w:val="0"/>
                <w:color w:val="auto"/>
                <w:sz w:val="24"/>
                <w:szCs w:val="24"/>
                <w:highlight w:val="none"/>
                <w:u w:val="none"/>
              </w:rPr>
            </w:pPr>
            <w:r>
              <w:rPr>
                <w:rFonts w:hint="eastAsia" w:ascii="宋体" w:hAnsi="宋体" w:eastAsia="宋体" w:cs="宋体"/>
                <w:color w:val="auto"/>
                <w:kern w:val="0"/>
                <w:sz w:val="24"/>
                <w:szCs w:val="24"/>
                <w:highlight w:val="none"/>
                <w:lang w:bidi="ar"/>
              </w:rPr>
              <w:t>1.测量范围：0～14</w:t>
            </w:r>
          </w:p>
        </w:tc>
        <w:tc>
          <w:tcPr>
            <w:tcW w:w="4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仿宋" w:hAnsi="仿宋" w:eastAsia="仿宋" w:cs="仿宋"/>
                <w:i w:val="0"/>
                <w:iCs w:val="0"/>
                <w:color w:val="auto"/>
                <w:sz w:val="24"/>
                <w:szCs w:val="24"/>
                <w:highlight w:val="none"/>
                <w:u w:val="none"/>
              </w:rPr>
            </w:pPr>
            <w:r>
              <w:rPr>
                <w:rFonts w:hint="eastAsia" w:ascii="宋体" w:hAnsi="宋体" w:eastAsia="宋体" w:cs="宋体"/>
                <w:color w:val="auto"/>
                <w:kern w:val="0"/>
                <w:sz w:val="24"/>
                <w:szCs w:val="24"/>
                <w:highlight w:val="none"/>
                <w:lang w:bidi="ar"/>
              </w:rPr>
              <w:t>●</w:t>
            </w:r>
          </w:p>
        </w:tc>
        <w:tc>
          <w:tcPr>
            <w:tcW w:w="5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仿宋" w:hAnsi="仿宋" w:eastAsia="仿宋" w:cs="仿宋"/>
                <w:i w:val="0"/>
                <w:iCs w:val="0"/>
                <w:color w:val="auto"/>
                <w:sz w:val="24"/>
                <w:szCs w:val="24"/>
                <w:highlight w:val="none"/>
                <w:u w:val="none"/>
              </w:rPr>
            </w:pPr>
            <w:r>
              <w:rPr>
                <w:rFonts w:hint="eastAsia" w:ascii="宋体" w:hAnsi="宋体" w:eastAsia="宋体" w:cs="宋体"/>
                <w:color w:val="auto"/>
                <w:kern w:val="0"/>
                <w:sz w:val="24"/>
                <w:szCs w:val="24"/>
                <w:highlight w:val="none"/>
                <w:lang w:bidi="ar"/>
              </w:rPr>
              <w:t>2.分辨力：0.01</w:t>
            </w: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21</w:t>
            </w:r>
          </w:p>
        </w:tc>
        <w:tc>
          <w:tcPr>
            <w:tcW w:w="7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便携式电导率仪</w:t>
            </w:r>
          </w:p>
        </w:tc>
        <w:tc>
          <w:tcPr>
            <w:tcW w:w="7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仿宋" w:hAnsi="仿宋" w:eastAsia="仿宋" w:cs="仿宋"/>
                <w:i w:val="0"/>
                <w:iCs w:val="0"/>
                <w:color w:val="auto"/>
                <w:sz w:val="24"/>
                <w:szCs w:val="24"/>
                <w:highlight w:val="none"/>
                <w:u w:val="none"/>
              </w:rPr>
            </w:pPr>
            <w:r>
              <w:rPr>
                <w:rFonts w:hint="eastAsia" w:ascii="宋体" w:hAnsi="宋体" w:eastAsia="宋体" w:cs="宋体"/>
                <w:color w:val="auto"/>
                <w:kern w:val="0"/>
                <w:sz w:val="24"/>
                <w:szCs w:val="24"/>
                <w:highlight w:val="none"/>
                <w:lang w:bidi="ar"/>
              </w:rPr>
              <w:t>●</w:t>
            </w:r>
          </w:p>
        </w:tc>
        <w:tc>
          <w:tcPr>
            <w:tcW w:w="5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仿宋" w:hAnsi="仿宋" w:eastAsia="仿宋" w:cs="仿宋"/>
                <w:i w:val="0"/>
                <w:iCs w:val="0"/>
                <w:color w:val="auto"/>
                <w:sz w:val="24"/>
                <w:szCs w:val="24"/>
                <w:highlight w:val="none"/>
                <w:u w:val="none"/>
              </w:rPr>
            </w:pPr>
            <w:r>
              <w:rPr>
                <w:rFonts w:hint="eastAsia" w:ascii="宋体" w:hAnsi="宋体" w:eastAsia="宋体" w:cs="宋体"/>
                <w:color w:val="auto"/>
                <w:kern w:val="0"/>
                <w:sz w:val="24"/>
                <w:szCs w:val="24"/>
                <w:highlight w:val="none"/>
                <w:lang w:bidi="ar"/>
              </w:rPr>
              <w:t>1.测量范围0～1000ms/cm</w:t>
            </w:r>
          </w:p>
        </w:tc>
        <w:tc>
          <w:tcPr>
            <w:tcW w:w="4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仿宋" w:hAnsi="仿宋" w:eastAsia="仿宋" w:cs="仿宋"/>
                <w:i w:val="0"/>
                <w:iCs w:val="0"/>
                <w:color w:val="auto"/>
                <w:sz w:val="24"/>
                <w:szCs w:val="24"/>
                <w:highlight w:val="none"/>
                <w:u w:val="none"/>
              </w:rPr>
            </w:pPr>
            <w:r>
              <w:rPr>
                <w:rFonts w:hint="eastAsia" w:ascii="宋体" w:hAnsi="宋体" w:eastAsia="宋体" w:cs="宋体"/>
                <w:color w:val="auto"/>
                <w:kern w:val="0"/>
                <w:sz w:val="24"/>
                <w:szCs w:val="24"/>
                <w:highlight w:val="none"/>
                <w:lang w:bidi="ar"/>
              </w:rPr>
              <w:t>●</w:t>
            </w:r>
          </w:p>
        </w:tc>
        <w:tc>
          <w:tcPr>
            <w:tcW w:w="5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仿宋" w:hAnsi="仿宋" w:eastAsia="仿宋" w:cs="仿宋"/>
                <w:i w:val="0"/>
                <w:iCs w:val="0"/>
                <w:color w:val="auto"/>
                <w:sz w:val="24"/>
                <w:szCs w:val="24"/>
                <w:highlight w:val="none"/>
                <w:u w:val="none"/>
              </w:rPr>
            </w:pPr>
            <w:r>
              <w:rPr>
                <w:rFonts w:hint="eastAsia" w:ascii="宋体" w:hAnsi="宋体" w:eastAsia="宋体" w:cs="宋体"/>
                <w:color w:val="auto"/>
                <w:kern w:val="0"/>
                <w:sz w:val="24"/>
                <w:szCs w:val="24"/>
                <w:highlight w:val="none"/>
                <w:lang w:bidi="ar"/>
              </w:rPr>
              <w:t>2.分辨力：1μs/cm</w:t>
            </w: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22</w:t>
            </w:r>
          </w:p>
        </w:tc>
        <w:tc>
          <w:tcPr>
            <w:tcW w:w="7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气象三要素观测仪</w:t>
            </w:r>
          </w:p>
        </w:tc>
        <w:tc>
          <w:tcPr>
            <w:tcW w:w="7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16</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ordWrap/>
              <w:overflowPunct/>
              <w:topLinePunct w:val="0"/>
              <w:bidi w:val="0"/>
              <w:adjustRightInd/>
              <w:snapToGrid/>
              <w:spacing w:line="320" w:lineRule="exact"/>
              <w:ind w:firstLine="0" w:firstLineChars="0"/>
              <w:jc w:val="center"/>
              <w:rPr>
                <w:rFonts w:hint="eastAsia" w:ascii="仿宋" w:hAnsi="仿宋" w:eastAsia="仿宋" w:cs="仿宋"/>
                <w:i w:val="0"/>
                <w:iCs w:val="0"/>
                <w:color w:val="auto"/>
                <w:sz w:val="24"/>
                <w:szCs w:val="24"/>
                <w:highlight w:val="none"/>
                <w:u w:val="none"/>
              </w:rPr>
            </w:pPr>
            <w:r>
              <w:rPr>
                <w:rFonts w:hint="eastAsia" w:ascii="宋体" w:hAnsi="宋体" w:eastAsia="宋体" w:cs="宋体"/>
                <w:color w:val="auto"/>
                <w:sz w:val="24"/>
                <w:szCs w:val="24"/>
                <w:highlight w:val="none"/>
              </w:rPr>
              <w:t>●</w:t>
            </w:r>
          </w:p>
        </w:tc>
        <w:tc>
          <w:tcPr>
            <w:tcW w:w="5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adjustRightInd/>
              <w:snapToGrid/>
              <w:spacing w:line="320" w:lineRule="exact"/>
              <w:ind w:firstLine="0" w:firstLineChars="0"/>
              <w:rPr>
                <w:rFonts w:hint="eastAsia" w:ascii="仿宋" w:hAnsi="仿宋" w:eastAsia="仿宋" w:cs="仿宋"/>
                <w:i w:val="0"/>
                <w:iCs w:val="0"/>
                <w:color w:val="auto"/>
                <w:sz w:val="24"/>
                <w:szCs w:val="24"/>
                <w:highlight w:val="none"/>
                <w:u w:val="none"/>
              </w:rPr>
            </w:pPr>
            <w:r>
              <w:rPr>
                <w:rFonts w:hint="eastAsia" w:ascii="宋体" w:hAnsi="宋体" w:eastAsia="宋体" w:cs="宋体"/>
                <w:color w:val="auto"/>
                <w:sz w:val="24"/>
                <w:szCs w:val="24"/>
                <w:highlight w:val="none"/>
              </w:rPr>
              <w:t>1.气温传感器：量程：-30℃～70℃或-40℃～60℃；分辨力：0.01℃；最大误差：≤±0.1℃；</w:t>
            </w:r>
          </w:p>
        </w:tc>
        <w:tc>
          <w:tcPr>
            <w:tcW w:w="4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ordWrap/>
              <w:overflowPunct/>
              <w:topLinePunct w:val="0"/>
              <w:bidi w:val="0"/>
              <w:adjustRightInd/>
              <w:snapToGrid/>
              <w:spacing w:line="320" w:lineRule="exact"/>
              <w:ind w:firstLine="0" w:firstLineChars="0"/>
              <w:jc w:val="center"/>
              <w:rPr>
                <w:rFonts w:hint="eastAsia" w:ascii="仿宋" w:hAnsi="仿宋" w:eastAsia="仿宋" w:cs="仿宋"/>
                <w:i w:val="0"/>
                <w:iCs w:val="0"/>
                <w:color w:val="auto"/>
                <w:sz w:val="24"/>
                <w:szCs w:val="24"/>
                <w:highlight w:val="none"/>
                <w:u w:val="none"/>
              </w:rPr>
            </w:pPr>
            <w:r>
              <w:rPr>
                <w:rFonts w:hint="eastAsia" w:ascii="宋体" w:hAnsi="宋体" w:eastAsia="宋体" w:cs="宋体"/>
                <w:color w:val="auto"/>
                <w:sz w:val="24"/>
                <w:szCs w:val="24"/>
                <w:highlight w:val="none"/>
              </w:rPr>
              <w:t>●</w:t>
            </w:r>
          </w:p>
        </w:tc>
        <w:tc>
          <w:tcPr>
            <w:tcW w:w="5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adjustRightInd/>
              <w:snapToGrid/>
              <w:spacing w:line="320" w:lineRule="exact"/>
              <w:ind w:firstLine="0" w:firstLineChars="0"/>
              <w:rPr>
                <w:rFonts w:hint="eastAsia" w:ascii="仿宋" w:hAnsi="仿宋" w:eastAsia="仿宋" w:cs="仿宋"/>
                <w:i w:val="0"/>
                <w:iCs w:val="0"/>
                <w:color w:val="auto"/>
                <w:sz w:val="24"/>
                <w:szCs w:val="24"/>
                <w:highlight w:val="none"/>
                <w:u w:val="none"/>
              </w:rPr>
            </w:pPr>
            <w:r>
              <w:rPr>
                <w:rFonts w:hint="eastAsia" w:ascii="宋体" w:hAnsi="宋体" w:eastAsia="宋体" w:cs="宋体"/>
                <w:color w:val="auto"/>
                <w:sz w:val="24"/>
                <w:szCs w:val="24"/>
                <w:highlight w:val="none"/>
              </w:rPr>
              <w:t>2.气压传感器：量程：500hPa～1100hPa；分辨力：0.1hPa；最大允许误差：＜0.2%FS；</w:t>
            </w: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ordWrap/>
              <w:overflowPunct/>
              <w:topLinePunct w:val="0"/>
              <w:bidi w:val="0"/>
              <w:adjustRightInd/>
              <w:snapToGrid/>
              <w:spacing w:line="320" w:lineRule="exact"/>
              <w:ind w:firstLine="0" w:firstLineChars="0"/>
              <w:jc w:val="center"/>
              <w:rPr>
                <w:rFonts w:hint="eastAsia" w:ascii="仿宋" w:hAnsi="仿宋" w:eastAsia="仿宋" w:cs="仿宋"/>
                <w:i w:val="0"/>
                <w:iCs w:val="0"/>
                <w:color w:val="auto"/>
                <w:sz w:val="24"/>
                <w:szCs w:val="24"/>
                <w:highlight w:val="none"/>
                <w:u w:val="none"/>
              </w:rPr>
            </w:pPr>
            <w:r>
              <w:rPr>
                <w:rFonts w:hint="eastAsia" w:ascii="宋体" w:hAnsi="宋体" w:eastAsia="宋体" w:cs="宋体"/>
                <w:color w:val="auto"/>
                <w:sz w:val="24"/>
                <w:szCs w:val="24"/>
                <w:highlight w:val="none"/>
              </w:rPr>
              <w:t>●</w:t>
            </w:r>
          </w:p>
        </w:tc>
        <w:tc>
          <w:tcPr>
            <w:tcW w:w="5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adjustRightInd/>
              <w:snapToGrid/>
              <w:spacing w:line="320" w:lineRule="exact"/>
              <w:ind w:firstLine="0" w:firstLineChars="0"/>
              <w:rPr>
                <w:rFonts w:hint="eastAsia" w:ascii="仿宋" w:hAnsi="仿宋" w:eastAsia="仿宋" w:cs="仿宋"/>
                <w:i w:val="0"/>
                <w:iCs w:val="0"/>
                <w:color w:val="auto"/>
                <w:sz w:val="24"/>
                <w:szCs w:val="24"/>
                <w:highlight w:val="none"/>
                <w:u w:val="none"/>
              </w:rPr>
            </w:pPr>
            <w:r>
              <w:rPr>
                <w:rFonts w:hint="eastAsia" w:ascii="宋体" w:hAnsi="宋体" w:eastAsia="宋体" w:cs="宋体"/>
                <w:color w:val="auto"/>
                <w:sz w:val="24"/>
                <w:szCs w:val="24"/>
                <w:highlight w:val="none"/>
              </w:rPr>
              <w:t>3.雨量传感器：测量范围＜4mm/分；分辨力：0.1mm；最大允许误差：＜±4%；</w:t>
            </w: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p>
            <w:pPr>
              <w:jc w:val="center"/>
              <w:rPr>
                <w:rFonts w:hint="eastAsia" w:ascii="仿宋" w:hAnsi="仿宋" w:eastAsia="仿宋" w:cs="仿宋"/>
                <w:i w:val="0"/>
                <w:iCs w:val="0"/>
                <w:color w:val="auto"/>
                <w:sz w:val="24"/>
                <w:szCs w:val="24"/>
                <w:highlight w:val="none"/>
                <w:u w:val="none"/>
              </w:rPr>
            </w:pPr>
          </w:p>
        </w:tc>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ordWrap/>
              <w:overflowPunct/>
              <w:topLinePunct w:val="0"/>
              <w:bidi w:val="0"/>
              <w:adjustRightInd/>
              <w:snapToGrid/>
              <w:spacing w:line="320" w:lineRule="exact"/>
              <w:ind w:firstLine="0" w:firstLineChars="0"/>
              <w:jc w:val="center"/>
              <w:rPr>
                <w:rFonts w:hint="eastAsia" w:ascii="仿宋" w:hAnsi="仿宋" w:eastAsia="仿宋" w:cs="仿宋"/>
                <w:i w:val="0"/>
                <w:iCs w:val="0"/>
                <w:color w:val="auto"/>
                <w:sz w:val="24"/>
                <w:szCs w:val="24"/>
                <w:highlight w:val="none"/>
                <w:u w:val="none"/>
              </w:rPr>
            </w:pPr>
            <w:r>
              <w:rPr>
                <w:rFonts w:hint="eastAsia" w:ascii="宋体" w:hAnsi="宋体" w:eastAsia="宋体" w:cs="宋体"/>
                <w:color w:val="auto"/>
                <w:sz w:val="24"/>
                <w:szCs w:val="24"/>
                <w:highlight w:val="none"/>
              </w:rPr>
              <w:t>●</w:t>
            </w:r>
          </w:p>
        </w:tc>
        <w:tc>
          <w:tcPr>
            <w:tcW w:w="5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adjustRightInd/>
              <w:snapToGrid/>
              <w:spacing w:line="320" w:lineRule="exact"/>
              <w:ind w:firstLine="0" w:firstLineChars="0"/>
              <w:rPr>
                <w:rFonts w:hint="eastAsia" w:ascii="仿宋" w:hAnsi="仿宋" w:eastAsia="仿宋" w:cs="仿宋"/>
                <w:i w:val="0"/>
                <w:iCs w:val="0"/>
                <w:color w:val="auto"/>
                <w:sz w:val="24"/>
                <w:szCs w:val="24"/>
                <w:highlight w:val="none"/>
                <w:u w:val="none"/>
              </w:rPr>
            </w:pPr>
            <w:r>
              <w:rPr>
                <w:rFonts w:hint="eastAsia" w:ascii="宋体" w:hAnsi="宋体" w:eastAsia="宋体" w:cs="宋体"/>
                <w:color w:val="auto"/>
                <w:sz w:val="24"/>
                <w:szCs w:val="24"/>
                <w:highlight w:val="none"/>
              </w:rPr>
              <w:t>4.采样率：1次/分；</w:t>
            </w: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ordWrap/>
              <w:overflowPunct/>
              <w:topLinePunct w:val="0"/>
              <w:bidi w:val="0"/>
              <w:adjustRightInd/>
              <w:snapToGrid/>
              <w:spacing w:line="320" w:lineRule="exact"/>
              <w:ind w:firstLine="0" w:firstLineChars="0"/>
              <w:jc w:val="center"/>
              <w:rPr>
                <w:rFonts w:hint="eastAsia" w:ascii="仿宋" w:hAnsi="仿宋" w:eastAsia="仿宋" w:cs="仿宋"/>
                <w:i w:val="0"/>
                <w:iCs w:val="0"/>
                <w:color w:val="auto"/>
                <w:sz w:val="24"/>
                <w:szCs w:val="24"/>
                <w:highlight w:val="none"/>
                <w:u w:val="none"/>
              </w:rPr>
            </w:pPr>
            <w:r>
              <w:rPr>
                <w:rFonts w:hint="eastAsia" w:ascii="宋体" w:hAnsi="宋体" w:eastAsia="宋体" w:cs="宋体"/>
                <w:color w:val="auto"/>
                <w:sz w:val="24"/>
                <w:szCs w:val="24"/>
                <w:highlight w:val="none"/>
              </w:rPr>
              <w:t>●</w:t>
            </w:r>
          </w:p>
        </w:tc>
        <w:tc>
          <w:tcPr>
            <w:tcW w:w="5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adjustRightInd/>
              <w:snapToGrid/>
              <w:spacing w:line="320" w:lineRule="exact"/>
              <w:ind w:firstLine="0" w:firstLineChars="0"/>
              <w:rPr>
                <w:rFonts w:hint="eastAsia" w:ascii="仿宋" w:hAnsi="仿宋" w:eastAsia="仿宋" w:cs="仿宋"/>
                <w:i w:val="0"/>
                <w:iCs w:val="0"/>
                <w:color w:val="auto"/>
                <w:sz w:val="24"/>
                <w:szCs w:val="24"/>
                <w:highlight w:val="none"/>
                <w:u w:val="none"/>
              </w:rPr>
            </w:pPr>
            <w:r>
              <w:rPr>
                <w:rFonts w:hint="eastAsia" w:ascii="宋体" w:hAnsi="宋体" w:eastAsia="宋体" w:cs="宋体"/>
                <w:color w:val="auto"/>
                <w:sz w:val="24"/>
                <w:szCs w:val="24"/>
                <w:highlight w:val="none"/>
              </w:rPr>
              <w:t>5.数据输出：应符合《中国地震前兆台网技术规程》要求；</w:t>
            </w: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ordWrap/>
              <w:overflowPunct/>
              <w:topLinePunct w:val="0"/>
              <w:bidi w:val="0"/>
              <w:adjustRightInd/>
              <w:snapToGrid/>
              <w:spacing w:line="320" w:lineRule="exact"/>
              <w:ind w:firstLine="0" w:firstLineChars="0"/>
              <w:jc w:val="center"/>
              <w:rPr>
                <w:rFonts w:hint="eastAsia" w:ascii="仿宋" w:hAnsi="仿宋" w:eastAsia="仿宋" w:cs="仿宋"/>
                <w:i w:val="0"/>
                <w:iCs w:val="0"/>
                <w:color w:val="auto"/>
                <w:sz w:val="24"/>
                <w:szCs w:val="24"/>
                <w:highlight w:val="none"/>
                <w:u w:val="none"/>
              </w:rPr>
            </w:pPr>
            <w:r>
              <w:rPr>
                <w:rFonts w:hint="eastAsia" w:ascii="宋体" w:hAnsi="宋体" w:eastAsia="宋体" w:cs="宋体"/>
                <w:color w:val="auto"/>
                <w:sz w:val="24"/>
                <w:szCs w:val="24"/>
                <w:highlight w:val="none"/>
              </w:rPr>
              <w:t>●</w:t>
            </w:r>
          </w:p>
        </w:tc>
        <w:tc>
          <w:tcPr>
            <w:tcW w:w="5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adjustRightInd/>
              <w:snapToGrid/>
              <w:spacing w:line="320" w:lineRule="exact"/>
              <w:ind w:firstLine="0" w:firstLineChars="0"/>
              <w:rPr>
                <w:rFonts w:hint="eastAsia" w:ascii="仿宋" w:hAnsi="仿宋" w:eastAsia="仿宋" w:cs="仿宋"/>
                <w:i w:val="0"/>
                <w:iCs w:val="0"/>
                <w:color w:val="auto"/>
                <w:sz w:val="24"/>
                <w:szCs w:val="24"/>
                <w:highlight w:val="none"/>
                <w:u w:val="none"/>
              </w:rPr>
            </w:pPr>
            <w:r>
              <w:rPr>
                <w:rFonts w:hint="eastAsia" w:ascii="宋体" w:hAnsi="宋体" w:eastAsia="宋体" w:cs="宋体"/>
                <w:color w:val="auto"/>
                <w:sz w:val="24"/>
                <w:szCs w:val="24"/>
                <w:highlight w:val="none"/>
              </w:rPr>
              <w:t>6.通信协议：应符合《中国地震前兆台网技术规程》的要求；</w:t>
            </w: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ordWrap/>
              <w:overflowPunct/>
              <w:topLinePunct w:val="0"/>
              <w:bidi w:val="0"/>
              <w:adjustRightInd/>
              <w:snapToGrid/>
              <w:spacing w:line="320" w:lineRule="exact"/>
              <w:ind w:firstLine="0" w:firstLineChars="0"/>
              <w:jc w:val="center"/>
              <w:rPr>
                <w:rFonts w:hint="eastAsia" w:ascii="仿宋" w:hAnsi="仿宋" w:eastAsia="仿宋" w:cs="仿宋"/>
                <w:i w:val="0"/>
                <w:iCs w:val="0"/>
                <w:color w:val="auto"/>
                <w:sz w:val="24"/>
                <w:szCs w:val="24"/>
                <w:highlight w:val="none"/>
                <w:u w:val="none"/>
              </w:rPr>
            </w:pPr>
          </w:p>
        </w:tc>
        <w:tc>
          <w:tcPr>
            <w:tcW w:w="5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adjustRightInd/>
              <w:snapToGrid/>
              <w:spacing w:line="320" w:lineRule="exact"/>
              <w:ind w:firstLine="0" w:firstLineChars="0"/>
              <w:rPr>
                <w:rFonts w:hint="eastAsia" w:ascii="仿宋" w:hAnsi="仿宋" w:eastAsia="仿宋" w:cs="仿宋"/>
                <w:i w:val="0"/>
                <w:iCs w:val="0"/>
                <w:color w:val="auto"/>
                <w:sz w:val="24"/>
                <w:szCs w:val="24"/>
                <w:highlight w:val="none"/>
                <w:u w:val="none"/>
              </w:rPr>
            </w:pPr>
            <w:r>
              <w:rPr>
                <w:rFonts w:hint="eastAsia" w:ascii="宋体" w:hAnsi="宋体" w:eastAsia="宋体" w:cs="宋体"/>
                <w:color w:val="auto"/>
                <w:sz w:val="24"/>
                <w:szCs w:val="24"/>
                <w:highlight w:val="none"/>
              </w:rPr>
              <w:t>7.数据存储容量：应能保存3个月以上观测数据及相关信息；</w:t>
            </w: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ordWrap/>
              <w:overflowPunct/>
              <w:topLinePunct w:val="0"/>
              <w:bidi w:val="0"/>
              <w:adjustRightInd/>
              <w:snapToGrid/>
              <w:spacing w:line="320" w:lineRule="exact"/>
              <w:ind w:firstLine="0" w:firstLineChars="0"/>
              <w:jc w:val="center"/>
              <w:rPr>
                <w:rFonts w:hint="eastAsia" w:ascii="仿宋" w:hAnsi="仿宋" w:eastAsia="仿宋" w:cs="仿宋"/>
                <w:i w:val="0"/>
                <w:iCs w:val="0"/>
                <w:color w:val="auto"/>
                <w:sz w:val="24"/>
                <w:szCs w:val="24"/>
                <w:highlight w:val="none"/>
                <w:u w:val="none"/>
              </w:rPr>
            </w:pPr>
          </w:p>
        </w:tc>
        <w:tc>
          <w:tcPr>
            <w:tcW w:w="5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adjustRightInd/>
              <w:snapToGrid/>
              <w:spacing w:line="320" w:lineRule="exact"/>
              <w:ind w:firstLine="0" w:firstLineChars="0"/>
              <w:rPr>
                <w:rFonts w:hint="eastAsia" w:ascii="仿宋" w:hAnsi="仿宋" w:eastAsia="仿宋" w:cs="仿宋"/>
                <w:i w:val="0"/>
                <w:iCs w:val="0"/>
                <w:color w:val="auto"/>
                <w:sz w:val="24"/>
                <w:szCs w:val="24"/>
                <w:highlight w:val="none"/>
                <w:u w:val="none"/>
              </w:rPr>
            </w:pPr>
            <w:r>
              <w:rPr>
                <w:rFonts w:hint="eastAsia" w:ascii="宋体" w:hAnsi="宋体" w:eastAsia="宋体" w:cs="宋体"/>
                <w:color w:val="auto"/>
                <w:sz w:val="24"/>
                <w:szCs w:val="24"/>
                <w:highlight w:val="none"/>
              </w:rPr>
              <w:t>8.显示功能：仪器应具有显示当前测量值、显示仪器的工作参数的功能；</w:t>
            </w: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ordWrap/>
              <w:overflowPunct/>
              <w:topLinePunct w:val="0"/>
              <w:bidi w:val="0"/>
              <w:adjustRightInd/>
              <w:snapToGrid/>
              <w:spacing w:line="320" w:lineRule="exact"/>
              <w:ind w:firstLine="0" w:firstLineChars="0"/>
              <w:jc w:val="center"/>
              <w:rPr>
                <w:rFonts w:hint="eastAsia" w:ascii="仿宋" w:hAnsi="仿宋" w:eastAsia="仿宋" w:cs="仿宋"/>
                <w:i w:val="0"/>
                <w:iCs w:val="0"/>
                <w:color w:val="auto"/>
                <w:sz w:val="24"/>
                <w:szCs w:val="24"/>
                <w:highlight w:val="none"/>
                <w:u w:val="none"/>
              </w:rPr>
            </w:pPr>
          </w:p>
        </w:tc>
        <w:tc>
          <w:tcPr>
            <w:tcW w:w="5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adjustRightInd/>
              <w:snapToGrid/>
              <w:spacing w:line="320" w:lineRule="exact"/>
              <w:ind w:firstLine="0" w:firstLineChars="0"/>
              <w:rPr>
                <w:rFonts w:hint="eastAsia" w:ascii="仿宋" w:hAnsi="仿宋" w:eastAsia="仿宋" w:cs="仿宋"/>
                <w:i w:val="0"/>
                <w:iCs w:val="0"/>
                <w:color w:val="auto"/>
                <w:sz w:val="24"/>
                <w:szCs w:val="24"/>
                <w:highlight w:val="none"/>
                <w:u w:val="none"/>
              </w:rPr>
            </w:pPr>
            <w:r>
              <w:rPr>
                <w:rFonts w:hint="eastAsia" w:ascii="宋体" w:hAnsi="宋体" w:eastAsia="宋体" w:cs="宋体"/>
                <w:color w:val="auto"/>
                <w:sz w:val="24"/>
                <w:szCs w:val="24"/>
                <w:highlight w:val="none"/>
              </w:rPr>
              <w:t>9.远程控制：工作参数设定、仪器重启、仪器软件更新升级、数据日志查询、下载功能；</w:t>
            </w: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ordWrap/>
              <w:overflowPunct/>
              <w:topLinePunct w:val="0"/>
              <w:bidi w:val="0"/>
              <w:adjustRightInd/>
              <w:snapToGrid/>
              <w:spacing w:line="320" w:lineRule="exact"/>
              <w:ind w:firstLine="0" w:firstLineChars="0"/>
              <w:jc w:val="center"/>
              <w:rPr>
                <w:rFonts w:hint="eastAsia" w:ascii="仿宋" w:hAnsi="仿宋" w:eastAsia="仿宋" w:cs="仿宋"/>
                <w:i w:val="0"/>
                <w:iCs w:val="0"/>
                <w:color w:val="auto"/>
                <w:sz w:val="24"/>
                <w:szCs w:val="24"/>
                <w:highlight w:val="none"/>
                <w:u w:val="none"/>
              </w:rPr>
            </w:pPr>
          </w:p>
        </w:tc>
        <w:tc>
          <w:tcPr>
            <w:tcW w:w="5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adjustRightInd/>
              <w:snapToGrid/>
              <w:spacing w:line="320" w:lineRule="exact"/>
              <w:ind w:firstLine="0" w:firstLineChars="0"/>
              <w:rPr>
                <w:rFonts w:hint="eastAsia" w:ascii="仿宋" w:hAnsi="仿宋" w:eastAsia="仿宋" w:cs="仿宋"/>
                <w:i w:val="0"/>
                <w:iCs w:val="0"/>
                <w:color w:val="auto"/>
                <w:sz w:val="24"/>
                <w:szCs w:val="24"/>
                <w:highlight w:val="none"/>
                <w:u w:val="none"/>
              </w:rPr>
            </w:pPr>
            <w:r>
              <w:rPr>
                <w:rFonts w:hint="eastAsia" w:ascii="宋体" w:hAnsi="宋体" w:eastAsia="宋体" w:cs="宋体"/>
                <w:color w:val="auto"/>
                <w:sz w:val="24"/>
                <w:szCs w:val="24"/>
                <w:highlight w:val="none"/>
              </w:rPr>
              <w:t>10.电源电压适应性：AC：180V～240V或DC：9V～13.8V范围内正常工作，交直流供电自动切换时不影响仪器正常工作；</w:t>
            </w: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ordWrap/>
              <w:overflowPunct/>
              <w:topLinePunct w:val="0"/>
              <w:bidi w:val="0"/>
              <w:adjustRightInd/>
              <w:snapToGrid/>
              <w:spacing w:line="320" w:lineRule="exact"/>
              <w:ind w:firstLine="0" w:firstLineChars="0"/>
              <w:jc w:val="center"/>
              <w:rPr>
                <w:rFonts w:hint="eastAsia" w:ascii="仿宋" w:hAnsi="仿宋" w:eastAsia="仿宋" w:cs="仿宋"/>
                <w:i w:val="0"/>
                <w:iCs w:val="0"/>
                <w:color w:val="auto"/>
                <w:sz w:val="24"/>
                <w:szCs w:val="24"/>
                <w:highlight w:val="none"/>
                <w:u w:val="none"/>
              </w:rPr>
            </w:pPr>
          </w:p>
        </w:tc>
        <w:tc>
          <w:tcPr>
            <w:tcW w:w="5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adjustRightInd/>
              <w:snapToGrid/>
              <w:spacing w:line="320" w:lineRule="exact"/>
              <w:ind w:firstLine="0" w:firstLineChars="0"/>
              <w:rPr>
                <w:rFonts w:hint="eastAsia" w:ascii="仿宋" w:hAnsi="仿宋" w:eastAsia="仿宋" w:cs="仿宋"/>
                <w:i w:val="0"/>
                <w:iCs w:val="0"/>
                <w:color w:val="auto"/>
                <w:sz w:val="24"/>
                <w:szCs w:val="24"/>
                <w:highlight w:val="none"/>
                <w:u w:val="none"/>
              </w:rPr>
            </w:pPr>
            <w:r>
              <w:rPr>
                <w:rFonts w:hint="eastAsia" w:ascii="宋体" w:hAnsi="宋体" w:eastAsia="宋体" w:cs="宋体"/>
                <w:color w:val="auto"/>
                <w:sz w:val="24"/>
                <w:szCs w:val="24"/>
                <w:highlight w:val="none"/>
              </w:rPr>
              <w:t>11.温湿度适应性：主机工作温度-15℃～50℃，工作湿度0～80%；</w:t>
            </w: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ordWrap/>
              <w:overflowPunct/>
              <w:topLinePunct w:val="0"/>
              <w:bidi w:val="0"/>
              <w:adjustRightInd/>
              <w:snapToGrid/>
              <w:spacing w:line="320" w:lineRule="exact"/>
              <w:ind w:firstLine="0" w:firstLineChars="0"/>
              <w:jc w:val="center"/>
              <w:rPr>
                <w:rFonts w:hint="eastAsia" w:ascii="仿宋" w:hAnsi="仿宋" w:eastAsia="仿宋" w:cs="仿宋"/>
                <w:i w:val="0"/>
                <w:iCs w:val="0"/>
                <w:color w:val="auto"/>
                <w:sz w:val="24"/>
                <w:szCs w:val="24"/>
                <w:highlight w:val="none"/>
                <w:u w:val="none"/>
              </w:rPr>
            </w:pPr>
          </w:p>
        </w:tc>
        <w:tc>
          <w:tcPr>
            <w:tcW w:w="5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adjustRightInd/>
              <w:snapToGrid/>
              <w:spacing w:line="320" w:lineRule="exact"/>
              <w:ind w:firstLine="0" w:firstLineChars="0"/>
              <w:rPr>
                <w:rFonts w:hint="eastAsia" w:ascii="仿宋" w:hAnsi="仿宋" w:eastAsia="仿宋" w:cs="仿宋"/>
                <w:i w:val="0"/>
                <w:iCs w:val="0"/>
                <w:color w:val="auto"/>
                <w:sz w:val="24"/>
                <w:szCs w:val="24"/>
                <w:highlight w:val="none"/>
                <w:u w:val="none"/>
              </w:rPr>
            </w:pPr>
            <w:r>
              <w:rPr>
                <w:rFonts w:hint="eastAsia" w:ascii="宋体" w:hAnsi="宋体" w:eastAsia="宋体" w:cs="宋体"/>
                <w:color w:val="auto"/>
                <w:sz w:val="24"/>
                <w:szCs w:val="24"/>
                <w:highlight w:val="none"/>
              </w:rPr>
              <w:t>12.时间服务精度：误差不大于1s；</w:t>
            </w: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ordWrap/>
              <w:overflowPunct/>
              <w:topLinePunct w:val="0"/>
              <w:bidi w:val="0"/>
              <w:adjustRightInd/>
              <w:snapToGrid/>
              <w:spacing w:line="320" w:lineRule="exact"/>
              <w:ind w:firstLine="0" w:firstLineChars="0"/>
              <w:jc w:val="center"/>
              <w:rPr>
                <w:rFonts w:hint="eastAsia" w:ascii="仿宋" w:hAnsi="仿宋" w:eastAsia="仿宋" w:cs="仿宋"/>
                <w:i w:val="0"/>
                <w:iCs w:val="0"/>
                <w:color w:val="auto"/>
                <w:sz w:val="24"/>
                <w:szCs w:val="24"/>
                <w:highlight w:val="none"/>
                <w:u w:val="none"/>
              </w:rPr>
            </w:pPr>
          </w:p>
        </w:tc>
        <w:tc>
          <w:tcPr>
            <w:tcW w:w="5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adjustRightInd/>
              <w:snapToGrid/>
              <w:spacing w:line="320" w:lineRule="exact"/>
              <w:ind w:firstLine="0" w:firstLineChars="0"/>
              <w:rPr>
                <w:rFonts w:hint="eastAsia" w:ascii="仿宋" w:hAnsi="仿宋" w:eastAsia="仿宋" w:cs="仿宋"/>
                <w:i w:val="0"/>
                <w:iCs w:val="0"/>
                <w:color w:val="auto"/>
                <w:sz w:val="24"/>
                <w:szCs w:val="24"/>
                <w:highlight w:val="none"/>
                <w:u w:val="none"/>
              </w:rPr>
            </w:pPr>
            <w:r>
              <w:rPr>
                <w:rFonts w:hint="eastAsia" w:ascii="宋体" w:hAnsi="宋体" w:eastAsia="宋体" w:cs="宋体"/>
                <w:color w:val="auto"/>
                <w:sz w:val="24"/>
                <w:szCs w:val="24"/>
                <w:highlight w:val="none"/>
              </w:rPr>
              <w:t>13.自动校时：SNTP、卫星自动授时；</w:t>
            </w: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ordWrap/>
              <w:overflowPunct/>
              <w:topLinePunct w:val="0"/>
              <w:bidi w:val="0"/>
              <w:adjustRightInd/>
              <w:snapToGrid/>
              <w:spacing w:line="320" w:lineRule="exact"/>
              <w:ind w:firstLine="0" w:firstLineChars="0"/>
              <w:jc w:val="center"/>
              <w:rPr>
                <w:rFonts w:hint="eastAsia" w:ascii="仿宋" w:hAnsi="仿宋" w:eastAsia="仿宋" w:cs="仿宋"/>
                <w:i w:val="0"/>
                <w:iCs w:val="0"/>
                <w:color w:val="auto"/>
                <w:sz w:val="24"/>
                <w:szCs w:val="24"/>
                <w:highlight w:val="none"/>
                <w:u w:val="none"/>
              </w:rPr>
            </w:pPr>
          </w:p>
        </w:tc>
        <w:tc>
          <w:tcPr>
            <w:tcW w:w="5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adjustRightInd/>
              <w:snapToGrid/>
              <w:spacing w:line="320" w:lineRule="exact"/>
              <w:ind w:firstLine="0" w:firstLineChars="0"/>
              <w:rPr>
                <w:rFonts w:hint="eastAsia" w:ascii="仿宋" w:hAnsi="仿宋" w:eastAsia="仿宋" w:cs="仿宋"/>
                <w:i w:val="0"/>
                <w:iCs w:val="0"/>
                <w:color w:val="auto"/>
                <w:sz w:val="24"/>
                <w:szCs w:val="24"/>
                <w:highlight w:val="none"/>
                <w:u w:val="none"/>
              </w:rPr>
            </w:pPr>
            <w:r>
              <w:rPr>
                <w:rFonts w:hint="eastAsia" w:ascii="宋体" w:hAnsi="宋体" w:eastAsia="宋体" w:cs="宋体"/>
                <w:color w:val="auto"/>
                <w:sz w:val="24"/>
                <w:szCs w:val="24"/>
                <w:highlight w:val="none"/>
              </w:rPr>
              <w:t>14.通讯接口：标准以太网RJ45接口；</w:t>
            </w: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ordWrap/>
              <w:overflowPunct/>
              <w:topLinePunct w:val="0"/>
              <w:bidi w:val="0"/>
              <w:adjustRightInd/>
              <w:snapToGrid/>
              <w:spacing w:line="320" w:lineRule="exact"/>
              <w:ind w:firstLine="0" w:firstLineChars="0"/>
              <w:jc w:val="center"/>
              <w:rPr>
                <w:rFonts w:hint="eastAsia" w:ascii="仿宋" w:hAnsi="仿宋" w:eastAsia="仿宋" w:cs="仿宋"/>
                <w:i w:val="0"/>
                <w:iCs w:val="0"/>
                <w:color w:val="auto"/>
                <w:sz w:val="24"/>
                <w:szCs w:val="24"/>
                <w:highlight w:val="none"/>
                <w:u w:val="none"/>
              </w:rPr>
            </w:pPr>
          </w:p>
        </w:tc>
        <w:tc>
          <w:tcPr>
            <w:tcW w:w="5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adjustRightInd/>
              <w:snapToGrid/>
              <w:spacing w:line="320" w:lineRule="exact"/>
              <w:ind w:firstLine="0" w:firstLineChars="0"/>
              <w:rPr>
                <w:rFonts w:hint="eastAsia" w:ascii="仿宋" w:hAnsi="仿宋" w:eastAsia="仿宋" w:cs="仿宋"/>
                <w:i w:val="0"/>
                <w:iCs w:val="0"/>
                <w:color w:val="auto"/>
                <w:sz w:val="24"/>
                <w:szCs w:val="24"/>
                <w:highlight w:val="none"/>
                <w:u w:val="none"/>
              </w:rPr>
            </w:pPr>
            <w:r>
              <w:rPr>
                <w:rFonts w:hint="eastAsia" w:ascii="宋体" w:hAnsi="宋体" w:eastAsia="宋体" w:cs="宋体"/>
                <w:color w:val="auto"/>
                <w:sz w:val="24"/>
                <w:szCs w:val="24"/>
                <w:highlight w:val="none"/>
              </w:rPr>
              <w:t>15.仪器外观：铭牌标志上应有产品名称、型号、出厂编号、制造日期、制造厂名等；</w:t>
            </w: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ordWrap/>
              <w:overflowPunct/>
              <w:topLinePunct w:val="0"/>
              <w:bidi w:val="0"/>
              <w:adjustRightInd/>
              <w:snapToGrid/>
              <w:spacing w:line="320" w:lineRule="exact"/>
              <w:ind w:firstLine="0" w:firstLineChars="0"/>
              <w:jc w:val="center"/>
              <w:rPr>
                <w:rFonts w:hint="eastAsia" w:ascii="仿宋" w:hAnsi="仿宋" w:eastAsia="仿宋" w:cs="仿宋"/>
                <w:i w:val="0"/>
                <w:iCs w:val="0"/>
                <w:color w:val="auto"/>
                <w:sz w:val="24"/>
                <w:szCs w:val="24"/>
                <w:highlight w:val="none"/>
                <w:u w:val="none"/>
              </w:rPr>
            </w:pPr>
          </w:p>
        </w:tc>
        <w:tc>
          <w:tcPr>
            <w:tcW w:w="5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adjustRightInd/>
              <w:snapToGrid/>
              <w:spacing w:line="320" w:lineRule="exact"/>
              <w:ind w:firstLine="0" w:firstLineChars="0"/>
              <w:rPr>
                <w:rFonts w:hint="eastAsia" w:ascii="仿宋" w:hAnsi="仿宋" w:eastAsia="仿宋" w:cs="仿宋"/>
                <w:i w:val="0"/>
                <w:iCs w:val="0"/>
                <w:color w:val="auto"/>
                <w:sz w:val="24"/>
                <w:szCs w:val="24"/>
                <w:highlight w:val="none"/>
                <w:u w:val="none"/>
              </w:rPr>
            </w:pPr>
            <w:r>
              <w:rPr>
                <w:rFonts w:hint="eastAsia" w:ascii="宋体" w:hAnsi="宋体" w:eastAsia="宋体" w:cs="宋体"/>
                <w:color w:val="auto"/>
                <w:sz w:val="24"/>
                <w:szCs w:val="24"/>
                <w:highlight w:val="none"/>
              </w:rPr>
              <w:t>16.需配备符合《QX∕T193-2013玻璃钢百叶箱》标准的百叶箱。</w:t>
            </w: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1"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ordWrap/>
              <w:overflowPunct/>
              <w:topLinePunct w:val="0"/>
              <w:bidi w:val="0"/>
              <w:adjustRightInd/>
              <w:snapToGrid/>
              <w:spacing w:line="320" w:lineRule="exact"/>
              <w:ind w:firstLine="0" w:firstLineChars="0"/>
              <w:jc w:val="center"/>
              <w:rPr>
                <w:rFonts w:hint="eastAsia" w:ascii="仿宋" w:hAnsi="仿宋" w:eastAsia="仿宋" w:cs="仿宋"/>
                <w:i w:val="0"/>
                <w:iCs w:val="0"/>
                <w:color w:val="auto"/>
                <w:sz w:val="24"/>
                <w:szCs w:val="24"/>
                <w:highlight w:val="none"/>
                <w:u w:val="none"/>
              </w:rPr>
            </w:pPr>
            <w:r>
              <w:rPr>
                <w:rFonts w:hint="eastAsia" w:ascii="宋体" w:hAnsi="宋体" w:eastAsia="宋体" w:cs="宋体"/>
                <w:color w:val="auto"/>
                <w:sz w:val="24"/>
                <w:szCs w:val="24"/>
                <w:highlight w:val="none"/>
              </w:rPr>
              <w:t>●</w:t>
            </w:r>
          </w:p>
        </w:tc>
        <w:tc>
          <w:tcPr>
            <w:tcW w:w="5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overflowPunct/>
              <w:topLinePunct w:val="0"/>
              <w:bidi w:val="0"/>
              <w:adjustRightInd/>
              <w:snapToGrid/>
              <w:spacing w:line="320" w:lineRule="exact"/>
              <w:ind w:firstLine="0" w:firstLineChars="0"/>
              <w:rPr>
                <w:rFonts w:hint="eastAsia" w:ascii="仿宋" w:hAnsi="仿宋" w:eastAsia="仿宋" w:cs="仿宋"/>
                <w:i w:val="0"/>
                <w:iCs w:val="0"/>
                <w:color w:val="auto"/>
                <w:sz w:val="24"/>
                <w:szCs w:val="24"/>
                <w:highlight w:val="none"/>
                <w:u w:val="none"/>
              </w:rPr>
            </w:pPr>
            <w:r>
              <w:rPr>
                <w:rFonts w:hint="eastAsia" w:ascii="宋体" w:hAnsi="宋体" w:cs="宋体"/>
                <w:color w:val="auto"/>
                <w:sz w:val="24"/>
                <w:szCs w:val="24"/>
                <w:highlight w:val="none"/>
                <w:lang w:val="en-US" w:eastAsia="zh-CN"/>
              </w:rPr>
              <w:t>17</w:t>
            </w:r>
            <w:r>
              <w:rPr>
                <w:rFonts w:hint="eastAsia" w:ascii="宋体" w:hAnsi="宋体" w:eastAsia="宋体" w:cs="宋体"/>
                <w:color w:val="auto"/>
                <w:sz w:val="24"/>
                <w:szCs w:val="24"/>
                <w:highlight w:val="none"/>
                <w:lang w:val="en-US" w:eastAsia="zh-CN"/>
              </w:rPr>
              <w:t>.支持“十</w:t>
            </w:r>
            <w:r>
              <w:rPr>
                <w:rFonts w:hint="default" w:ascii="宋体" w:hAnsi="宋体" w:eastAsia="宋体" w:cs="宋体"/>
                <w:color w:val="auto"/>
                <w:sz w:val="24"/>
                <w:szCs w:val="24"/>
                <w:highlight w:val="none"/>
              </w:rPr>
              <w:t>五”通信和接口协议，并承诺五年内根据新发布的通信和接口协议免费提供软硬件升级</w:t>
            </w:r>
            <w:r>
              <w:rPr>
                <w:rFonts w:hint="eastAsia" w:ascii="宋体" w:hAnsi="宋体" w:eastAsia="宋体" w:cs="宋体"/>
                <w:color w:val="auto"/>
                <w:sz w:val="24"/>
                <w:szCs w:val="24"/>
                <w:highlight w:val="none"/>
                <w:lang w:eastAsia="zh-CN"/>
              </w:rPr>
              <w:t>（</w:t>
            </w:r>
            <w:r>
              <w:rPr>
                <w:rFonts w:hint="default" w:ascii="宋体" w:hAnsi="宋体" w:eastAsia="宋体" w:cs="宋体"/>
                <w:color w:val="auto"/>
                <w:sz w:val="24"/>
                <w:szCs w:val="24"/>
                <w:highlight w:val="none"/>
              </w:rPr>
              <w:t>投标人须提供承诺书</w:t>
            </w:r>
            <w:r>
              <w:rPr>
                <w:rFonts w:hint="eastAsia" w:ascii="宋体" w:hAnsi="宋体" w:eastAsia="宋体" w:cs="宋体"/>
                <w:color w:val="auto"/>
                <w:sz w:val="24"/>
                <w:szCs w:val="24"/>
                <w:highlight w:val="none"/>
                <w:lang w:eastAsia="zh-CN"/>
              </w:rPr>
              <w:t>）</w:t>
            </w:r>
            <w:r>
              <w:rPr>
                <w:rFonts w:hint="default" w:ascii="宋体" w:hAnsi="宋体" w:eastAsia="宋体" w:cs="宋体"/>
                <w:color w:val="auto"/>
                <w:sz w:val="24"/>
                <w:szCs w:val="24"/>
                <w:highlight w:val="none"/>
              </w:rPr>
              <w:t>。</w:t>
            </w: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4"/>
                <w:szCs w:val="24"/>
                <w:highlight w:val="none"/>
                <w:u w:val="none"/>
              </w:rPr>
            </w:pPr>
          </w:p>
        </w:tc>
      </w:tr>
    </w:tbl>
    <w:p>
      <w:pPr>
        <w:spacing w:line="560" w:lineRule="exact"/>
        <w:ind w:firstLine="64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注：加注“●”号条款为关键指标，加注“■”号条款为重要指标，其他均为一般指标。</w:t>
      </w:r>
    </w:p>
    <w:p>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br w:type="page"/>
      </w:r>
    </w:p>
    <w:p>
      <w:pPr>
        <w:pStyle w:val="7"/>
        <w:ind w:left="0" w:leftChars="0" w:firstLine="0" w:firstLineChars="0"/>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设备配置清单-高精度水汞仪（实验室）</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每台配备</w:t>
      </w:r>
      <w:r>
        <w:rPr>
          <w:rFonts w:hint="eastAsia" w:ascii="仿宋" w:hAnsi="仿宋" w:eastAsia="仿宋" w:cs="仿宋"/>
          <w:color w:val="auto"/>
          <w:kern w:val="0"/>
          <w:sz w:val="24"/>
          <w:szCs w:val="24"/>
          <w:highlight w:val="none"/>
          <w:lang w:eastAsia="zh-CN"/>
        </w:rPr>
        <w:t>）</w:t>
      </w:r>
    </w:p>
    <w:tbl>
      <w:tblPr>
        <w:tblStyle w:val="88"/>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485"/>
        <w:gridCol w:w="1113"/>
        <w:gridCol w:w="3010"/>
        <w:gridCol w:w="1563"/>
        <w:gridCol w:w="1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48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项目</w:t>
            </w:r>
          </w:p>
        </w:tc>
        <w:tc>
          <w:tcPr>
            <w:tcW w:w="1113"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序号</w:t>
            </w:r>
          </w:p>
        </w:tc>
        <w:tc>
          <w:tcPr>
            <w:tcW w:w="301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设备</w:t>
            </w:r>
          </w:p>
        </w:tc>
        <w:tc>
          <w:tcPr>
            <w:tcW w:w="1563"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数量</w:t>
            </w:r>
          </w:p>
        </w:tc>
        <w:tc>
          <w:tcPr>
            <w:tcW w:w="1896"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4" w:hRule="atLeast"/>
          <w:jc w:val="center"/>
        </w:trPr>
        <w:tc>
          <w:tcPr>
            <w:tcW w:w="1485"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标准配置</w:t>
            </w:r>
          </w:p>
        </w:tc>
        <w:tc>
          <w:tcPr>
            <w:tcW w:w="1113"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301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测汞仪主机</w:t>
            </w:r>
          </w:p>
        </w:tc>
        <w:tc>
          <w:tcPr>
            <w:tcW w:w="1563"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1台</w:t>
            </w:r>
          </w:p>
        </w:tc>
        <w:tc>
          <w:tcPr>
            <w:tcW w:w="1896" w:type="dxa"/>
            <w:shd w:val="clear" w:color="auto" w:fill="auto"/>
            <w:vAlign w:val="center"/>
          </w:tcPr>
          <w:p>
            <w:pPr>
              <w:jc w:val="both"/>
              <w:rPr>
                <w:rFonts w:hint="eastAsia" w:ascii="仿宋" w:hAnsi="仿宋" w:eastAsia="仿宋" w:cs="仿宋"/>
                <w:i w:val="0"/>
                <w:iCs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19" w:hRule="atLeast"/>
          <w:jc w:val="center"/>
        </w:trPr>
        <w:tc>
          <w:tcPr>
            <w:tcW w:w="1485"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1113"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301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气泵单元及除汞过滤器</w:t>
            </w:r>
          </w:p>
        </w:tc>
        <w:tc>
          <w:tcPr>
            <w:tcW w:w="1563"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1套</w:t>
            </w:r>
          </w:p>
        </w:tc>
        <w:tc>
          <w:tcPr>
            <w:tcW w:w="1896" w:type="dxa"/>
            <w:shd w:val="clear" w:color="auto" w:fill="auto"/>
            <w:vAlign w:val="center"/>
          </w:tcPr>
          <w:p>
            <w:pPr>
              <w:jc w:val="both"/>
              <w:rPr>
                <w:rFonts w:hint="eastAsia" w:ascii="仿宋" w:hAnsi="仿宋" w:eastAsia="仿宋" w:cs="仿宋"/>
                <w:i w:val="0"/>
                <w:iCs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485"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1113"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301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专用便携箱</w:t>
            </w:r>
          </w:p>
        </w:tc>
        <w:tc>
          <w:tcPr>
            <w:tcW w:w="1563"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2套</w:t>
            </w:r>
          </w:p>
        </w:tc>
        <w:tc>
          <w:tcPr>
            <w:tcW w:w="1896" w:type="dxa"/>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4" w:hRule="atLeast"/>
          <w:jc w:val="center"/>
        </w:trPr>
        <w:tc>
          <w:tcPr>
            <w:tcW w:w="1485"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1113"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w:t>
            </w:r>
          </w:p>
        </w:tc>
        <w:tc>
          <w:tcPr>
            <w:tcW w:w="301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电源线及数据连接县</w:t>
            </w:r>
          </w:p>
        </w:tc>
        <w:tc>
          <w:tcPr>
            <w:tcW w:w="1563"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1套</w:t>
            </w:r>
          </w:p>
        </w:tc>
        <w:tc>
          <w:tcPr>
            <w:tcW w:w="1896" w:type="dxa"/>
            <w:shd w:val="clear" w:color="auto" w:fill="auto"/>
            <w:vAlign w:val="center"/>
          </w:tcPr>
          <w:p>
            <w:pPr>
              <w:jc w:val="both"/>
              <w:rPr>
                <w:rFonts w:hint="eastAsia" w:ascii="仿宋" w:hAnsi="仿宋" w:eastAsia="仿宋" w:cs="仿宋"/>
                <w:i w:val="0"/>
                <w:iCs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38" w:hRule="atLeast"/>
          <w:jc w:val="center"/>
        </w:trPr>
        <w:tc>
          <w:tcPr>
            <w:tcW w:w="1485"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1113"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301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软件说明书及使用说明书</w:t>
            </w:r>
          </w:p>
        </w:tc>
        <w:tc>
          <w:tcPr>
            <w:tcW w:w="1563"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1套</w:t>
            </w:r>
          </w:p>
        </w:tc>
        <w:tc>
          <w:tcPr>
            <w:tcW w:w="1896" w:type="dxa"/>
            <w:shd w:val="clear" w:color="auto" w:fill="auto"/>
            <w:noWrap/>
            <w:vAlign w:val="center"/>
          </w:tcPr>
          <w:p>
            <w:pPr>
              <w:rPr>
                <w:rFonts w:hint="eastAsia" w:ascii="仿宋" w:hAnsi="仿宋" w:eastAsia="仿宋" w:cs="仿宋"/>
                <w:i w:val="0"/>
                <w:iCs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1485"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1113" w:type="dxa"/>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6</w:t>
            </w:r>
          </w:p>
        </w:tc>
        <w:tc>
          <w:tcPr>
            <w:tcW w:w="3010" w:type="dxa"/>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耗材</w:t>
            </w:r>
          </w:p>
        </w:tc>
        <w:tc>
          <w:tcPr>
            <w:tcW w:w="1563" w:type="dxa"/>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3年</w:t>
            </w:r>
          </w:p>
        </w:tc>
        <w:tc>
          <w:tcPr>
            <w:tcW w:w="1896" w:type="dxa"/>
            <w:shd w:val="clear" w:color="auto" w:fill="auto"/>
            <w:noWrap/>
            <w:vAlign w:val="center"/>
          </w:tcPr>
          <w:p>
            <w:pPr>
              <w:jc w:val="center"/>
              <w:rPr>
                <w:rFonts w:hint="default"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可供仪器正常运行3年以上</w:t>
            </w:r>
          </w:p>
        </w:tc>
      </w:tr>
    </w:tbl>
    <w:p>
      <w:pPr>
        <w:pStyle w:val="7"/>
        <w:ind w:left="0" w:leftChars="0" w:firstLine="0" w:firstLineChars="0"/>
        <w:jc w:val="center"/>
        <w:rPr>
          <w:rFonts w:hint="eastAsia" w:ascii="仿宋" w:hAnsi="仿宋" w:eastAsia="仿宋" w:cs="仿宋"/>
          <w:color w:val="auto"/>
          <w:kern w:val="0"/>
          <w:sz w:val="24"/>
          <w:szCs w:val="24"/>
          <w:highlight w:val="none"/>
        </w:rPr>
      </w:pPr>
    </w:p>
    <w:p>
      <w:pPr>
        <w:pStyle w:val="7"/>
        <w:ind w:left="0" w:leftChars="0" w:firstLine="0" w:firstLineChars="0"/>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设备配置清单-</w:t>
      </w:r>
      <w:r>
        <w:rPr>
          <w:rFonts w:hint="eastAsia" w:ascii="仿宋" w:hAnsi="仿宋" w:eastAsia="仿宋" w:cs="仿宋"/>
          <w:i w:val="0"/>
          <w:iCs w:val="0"/>
          <w:color w:val="auto"/>
          <w:kern w:val="0"/>
          <w:sz w:val="24"/>
          <w:szCs w:val="24"/>
          <w:highlight w:val="none"/>
          <w:u w:val="none"/>
          <w:lang w:val="en-US" w:eastAsia="zh-CN" w:bidi="ar"/>
        </w:rPr>
        <w:t>测汞仪</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每台配备</w:t>
      </w:r>
      <w:r>
        <w:rPr>
          <w:rFonts w:hint="eastAsia" w:ascii="仿宋" w:hAnsi="仿宋" w:eastAsia="仿宋" w:cs="仿宋"/>
          <w:color w:val="auto"/>
          <w:kern w:val="0"/>
          <w:sz w:val="24"/>
          <w:szCs w:val="24"/>
          <w:highlight w:val="none"/>
          <w:lang w:eastAsia="zh-CN"/>
        </w:rPr>
        <w:t>）</w:t>
      </w:r>
    </w:p>
    <w:tbl>
      <w:tblPr>
        <w:tblStyle w:val="88"/>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485"/>
        <w:gridCol w:w="1113"/>
        <w:gridCol w:w="3010"/>
        <w:gridCol w:w="1563"/>
        <w:gridCol w:w="1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4" w:hRule="atLeast"/>
          <w:jc w:val="center"/>
        </w:trPr>
        <w:tc>
          <w:tcPr>
            <w:tcW w:w="148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项目</w:t>
            </w:r>
          </w:p>
        </w:tc>
        <w:tc>
          <w:tcPr>
            <w:tcW w:w="1113"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序号</w:t>
            </w:r>
          </w:p>
        </w:tc>
        <w:tc>
          <w:tcPr>
            <w:tcW w:w="301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设备</w:t>
            </w:r>
          </w:p>
        </w:tc>
        <w:tc>
          <w:tcPr>
            <w:tcW w:w="1563"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数量</w:t>
            </w:r>
          </w:p>
        </w:tc>
        <w:tc>
          <w:tcPr>
            <w:tcW w:w="1896"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4" w:hRule="atLeast"/>
          <w:jc w:val="center"/>
        </w:trPr>
        <w:tc>
          <w:tcPr>
            <w:tcW w:w="1485" w:type="dxa"/>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标准配置</w:t>
            </w:r>
          </w:p>
        </w:tc>
        <w:tc>
          <w:tcPr>
            <w:tcW w:w="1113"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301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测汞仪主机</w:t>
            </w:r>
          </w:p>
        </w:tc>
        <w:tc>
          <w:tcPr>
            <w:tcW w:w="1563"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1台</w:t>
            </w:r>
          </w:p>
        </w:tc>
        <w:tc>
          <w:tcPr>
            <w:tcW w:w="1896" w:type="dxa"/>
            <w:shd w:val="clear" w:color="auto" w:fill="auto"/>
            <w:vAlign w:val="center"/>
          </w:tcPr>
          <w:p>
            <w:pPr>
              <w:jc w:val="both"/>
              <w:rPr>
                <w:rFonts w:hint="eastAsia" w:ascii="仿宋" w:hAnsi="仿宋" w:eastAsia="仿宋" w:cs="仿宋"/>
                <w:i w:val="0"/>
                <w:iCs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485"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1113"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301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脱气-集气装置</w:t>
            </w:r>
          </w:p>
        </w:tc>
        <w:tc>
          <w:tcPr>
            <w:tcW w:w="1563"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1套</w:t>
            </w:r>
          </w:p>
        </w:tc>
        <w:tc>
          <w:tcPr>
            <w:tcW w:w="1896" w:type="dxa"/>
            <w:shd w:val="clear" w:color="auto" w:fill="auto"/>
            <w:vAlign w:val="center"/>
          </w:tcPr>
          <w:p>
            <w:pPr>
              <w:jc w:val="both"/>
              <w:rPr>
                <w:rFonts w:hint="eastAsia" w:ascii="仿宋" w:hAnsi="仿宋" w:eastAsia="仿宋" w:cs="仿宋"/>
                <w:i w:val="0"/>
                <w:iCs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4" w:hRule="atLeast"/>
          <w:jc w:val="center"/>
        </w:trPr>
        <w:tc>
          <w:tcPr>
            <w:tcW w:w="1485"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1113"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301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电源线及数据连接县</w:t>
            </w:r>
          </w:p>
        </w:tc>
        <w:tc>
          <w:tcPr>
            <w:tcW w:w="1563"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1套</w:t>
            </w:r>
          </w:p>
        </w:tc>
        <w:tc>
          <w:tcPr>
            <w:tcW w:w="1896" w:type="dxa"/>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4" w:hRule="atLeast"/>
          <w:jc w:val="center"/>
        </w:trPr>
        <w:tc>
          <w:tcPr>
            <w:tcW w:w="1485"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1113"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w:t>
            </w:r>
          </w:p>
        </w:tc>
        <w:tc>
          <w:tcPr>
            <w:tcW w:w="3010"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软件说明书及使用说明书</w:t>
            </w:r>
          </w:p>
        </w:tc>
        <w:tc>
          <w:tcPr>
            <w:tcW w:w="1563"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1套</w:t>
            </w:r>
          </w:p>
        </w:tc>
        <w:tc>
          <w:tcPr>
            <w:tcW w:w="1896" w:type="dxa"/>
            <w:shd w:val="clear" w:color="auto" w:fill="auto"/>
            <w:vAlign w:val="center"/>
          </w:tcPr>
          <w:p>
            <w:pPr>
              <w:jc w:val="both"/>
              <w:rPr>
                <w:rFonts w:hint="eastAsia" w:ascii="仿宋" w:hAnsi="仿宋" w:eastAsia="仿宋" w:cs="仿宋"/>
                <w:i w:val="0"/>
                <w:iCs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1485" w:type="dxa"/>
            <w:vMerge w:val="continue"/>
            <w:shd w:val="clear" w:color="auto" w:fill="auto"/>
            <w:vAlign w:val="center"/>
          </w:tcPr>
          <w:p>
            <w:pPr>
              <w:jc w:val="center"/>
              <w:rPr>
                <w:rFonts w:hint="eastAsia" w:ascii="仿宋" w:hAnsi="仿宋" w:eastAsia="仿宋" w:cs="仿宋"/>
                <w:i w:val="0"/>
                <w:iCs w:val="0"/>
                <w:color w:val="auto"/>
                <w:sz w:val="24"/>
                <w:szCs w:val="24"/>
                <w:highlight w:val="none"/>
                <w:u w:val="none"/>
              </w:rPr>
            </w:pPr>
          </w:p>
        </w:tc>
        <w:tc>
          <w:tcPr>
            <w:tcW w:w="1113"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3010" w:type="dxa"/>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捕汞管</w:t>
            </w:r>
          </w:p>
        </w:tc>
        <w:tc>
          <w:tcPr>
            <w:tcW w:w="1563" w:type="dxa"/>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40个</w:t>
            </w:r>
          </w:p>
        </w:tc>
        <w:tc>
          <w:tcPr>
            <w:tcW w:w="1896" w:type="dxa"/>
            <w:shd w:val="clear" w:color="auto" w:fill="auto"/>
            <w:noWrap/>
            <w:vAlign w:val="center"/>
          </w:tcPr>
          <w:p>
            <w:pPr>
              <w:rPr>
                <w:rFonts w:hint="eastAsia" w:ascii="仿宋" w:hAnsi="仿宋" w:eastAsia="仿宋" w:cs="仿宋"/>
                <w:i w:val="0"/>
                <w:iCs w:val="0"/>
                <w:color w:val="auto"/>
                <w:sz w:val="24"/>
                <w:szCs w:val="24"/>
                <w:highlight w:val="none"/>
                <w:u w:val="none"/>
              </w:rPr>
            </w:pPr>
          </w:p>
        </w:tc>
      </w:tr>
    </w:tbl>
    <w:p>
      <w:pPr>
        <w:rPr>
          <w:rFonts w:hint="eastAsia" w:ascii="仿宋" w:hAnsi="仿宋" w:eastAsia="仿宋" w:cs="仿宋"/>
          <w:color w:val="auto"/>
          <w:kern w:val="0"/>
          <w:sz w:val="24"/>
          <w:szCs w:val="24"/>
          <w:highlight w:val="none"/>
        </w:rPr>
      </w:pPr>
    </w:p>
    <w:p>
      <w:pPr>
        <w:pStyle w:val="7"/>
        <w:ind w:left="0" w:leftChars="0" w:firstLine="0" w:firstLineChars="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设备配置清单-高精度标准测氡仪（实验室）</w:t>
      </w:r>
    </w:p>
    <w:tbl>
      <w:tblPr>
        <w:tblStyle w:val="88"/>
        <w:tblW w:w="899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44"/>
        <w:gridCol w:w="942"/>
        <w:gridCol w:w="3965"/>
        <w:gridCol w:w="1216"/>
        <w:gridCol w:w="18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3" w:hRule="atLeast"/>
          <w:jc w:val="center"/>
        </w:trPr>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项目</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序号</w:t>
            </w:r>
          </w:p>
        </w:tc>
        <w:tc>
          <w:tcPr>
            <w:tcW w:w="3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设备</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数量</w:t>
            </w:r>
          </w:p>
        </w:tc>
        <w:tc>
          <w:tcPr>
            <w:tcW w:w="1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3" w:hRule="atLeast"/>
          <w:jc w:val="center"/>
        </w:trPr>
        <w:tc>
          <w:tcPr>
            <w:tcW w:w="1044" w:type="dxa"/>
            <w:vMerge w:val="restart"/>
            <w:tcBorders>
              <w:left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4"/>
                <w:szCs w:val="24"/>
                <w:highlight w:val="none"/>
                <w:u w:val="none"/>
              </w:rPr>
            </w:pP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3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高精度标准测氡仪主机</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1台</w:t>
            </w:r>
          </w:p>
        </w:tc>
        <w:tc>
          <w:tcPr>
            <w:tcW w:w="1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3" w:hRule="atLeast"/>
          <w:jc w:val="center"/>
        </w:trPr>
        <w:tc>
          <w:tcPr>
            <w:tcW w:w="1044" w:type="dxa"/>
            <w:vMerge w:val="continue"/>
            <w:tcBorders>
              <w:left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4"/>
                <w:szCs w:val="24"/>
                <w:highlight w:val="none"/>
                <w:u w:val="none"/>
              </w:rPr>
            </w:pP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3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充电器</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2个</w:t>
            </w:r>
          </w:p>
        </w:tc>
        <w:tc>
          <w:tcPr>
            <w:tcW w:w="1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3" w:hRule="atLeast"/>
          <w:jc w:val="center"/>
        </w:trPr>
        <w:tc>
          <w:tcPr>
            <w:tcW w:w="1044" w:type="dxa"/>
            <w:vMerge w:val="continue"/>
            <w:tcBorders>
              <w:left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4"/>
                <w:szCs w:val="24"/>
                <w:highlight w:val="none"/>
                <w:u w:val="none"/>
              </w:rPr>
            </w:pP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3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氡子体过滤器</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1个</w:t>
            </w:r>
          </w:p>
        </w:tc>
        <w:tc>
          <w:tcPr>
            <w:tcW w:w="1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3" w:hRule="atLeast"/>
          <w:jc w:val="center"/>
        </w:trPr>
        <w:tc>
          <w:tcPr>
            <w:tcW w:w="1044" w:type="dxa"/>
            <w:vMerge w:val="continue"/>
            <w:tcBorders>
              <w:left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4"/>
                <w:szCs w:val="24"/>
                <w:highlight w:val="none"/>
                <w:u w:val="none"/>
              </w:rPr>
            </w:pP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w:t>
            </w:r>
          </w:p>
        </w:tc>
        <w:tc>
          <w:tcPr>
            <w:tcW w:w="3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粗尘过滤器</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5个</w:t>
            </w:r>
          </w:p>
        </w:tc>
        <w:tc>
          <w:tcPr>
            <w:tcW w:w="1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3" w:hRule="atLeast"/>
          <w:jc w:val="center"/>
        </w:trPr>
        <w:tc>
          <w:tcPr>
            <w:tcW w:w="1044" w:type="dxa"/>
            <w:vMerge w:val="continue"/>
            <w:tcBorders>
              <w:left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4"/>
                <w:szCs w:val="24"/>
                <w:highlight w:val="none"/>
                <w:u w:val="none"/>
              </w:rPr>
            </w:pP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3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水汽过滤器</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5个</w:t>
            </w:r>
          </w:p>
        </w:tc>
        <w:tc>
          <w:tcPr>
            <w:tcW w:w="1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3" w:hRule="atLeast"/>
          <w:jc w:val="center"/>
        </w:trPr>
        <w:tc>
          <w:tcPr>
            <w:tcW w:w="1044" w:type="dxa"/>
            <w:vMerge w:val="continue"/>
            <w:tcBorders>
              <w:left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4"/>
                <w:szCs w:val="24"/>
                <w:highlight w:val="none"/>
                <w:u w:val="none"/>
              </w:rPr>
            </w:pP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w:t>
            </w:r>
          </w:p>
        </w:tc>
        <w:tc>
          <w:tcPr>
            <w:tcW w:w="3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硅胶管</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1米</w:t>
            </w:r>
          </w:p>
        </w:tc>
        <w:tc>
          <w:tcPr>
            <w:tcW w:w="1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3" w:hRule="atLeast"/>
          <w:jc w:val="center"/>
        </w:trPr>
        <w:tc>
          <w:tcPr>
            <w:tcW w:w="1044" w:type="dxa"/>
            <w:vMerge w:val="continue"/>
            <w:tcBorders>
              <w:left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4"/>
                <w:szCs w:val="24"/>
                <w:highlight w:val="none"/>
                <w:u w:val="none"/>
              </w:rPr>
            </w:pP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w:t>
            </w:r>
          </w:p>
        </w:tc>
        <w:tc>
          <w:tcPr>
            <w:tcW w:w="3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三防3把手高级仪器箱</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1个</w:t>
            </w:r>
          </w:p>
        </w:tc>
        <w:tc>
          <w:tcPr>
            <w:tcW w:w="1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3" w:hRule="atLeast"/>
          <w:jc w:val="center"/>
        </w:trPr>
        <w:tc>
          <w:tcPr>
            <w:tcW w:w="1044" w:type="dxa"/>
            <w:vMerge w:val="continue"/>
            <w:tcBorders>
              <w:left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4"/>
                <w:szCs w:val="24"/>
                <w:highlight w:val="none"/>
                <w:u w:val="none"/>
              </w:rPr>
            </w:pP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w:t>
            </w:r>
          </w:p>
        </w:tc>
        <w:tc>
          <w:tcPr>
            <w:tcW w:w="3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中文说明书</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1份</w:t>
            </w:r>
          </w:p>
        </w:tc>
        <w:tc>
          <w:tcPr>
            <w:tcW w:w="1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3" w:hRule="atLeast"/>
          <w:jc w:val="center"/>
        </w:trPr>
        <w:tc>
          <w:tcPr>
            <w:tcW w:w="1044" w:type="dxa"/>
            <w:vMerge w:val="continue"/>
            <w:tcBorders>
              <w:left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4"/>
                <w:szCs w:val="24"/>
                <w:highlight w:val="none"/>
                <w:u w:val="none"/>
              </w:rPr>
            </w:pP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w:t>
            </w:r>
          </w:p>
        </w:tc>
        <w:tc>
          <w:tcPr>
            <w:tcW w:w="3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出厂刻度证书</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1份</w:t>
            </w:r>
          </w:p>
        </w:tc>
        <w:tc>
          <w:tcPr>
            <w:tcW w:w="1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3" w:hRule="atLeast"/>
          <w:jc w:val="center"/>
        </w:trPr>
        <w:tc>
          <w:tcPr>
            <w:tcW w:w="1044" w:type="dxa"/>
            <w:vMerge w:val="continue"/>
            <w:tcBorders>
              <w:left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4"/>
                <w:szCs w:val="24"/>
                <w:highlight w:val="none"/>
                <w:u w:val="none"/>
              </w:rPr>
            </w:pP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10</w:t>
            </w:r>
          </w:p>
        </w:tc>
        <w:tc>
          <w:tcPr>
            <w:tcW w:w="3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水氡配套工具箱</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1套</w:t>
            </w:r>
          </w:p>
        </w:tc>
        <w:tc>
          <w:tcPr>
            <w:tcW w:w="1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含一下内容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3" w:hRule="atLeast"/>
          <w:jc w:val="center"/>
        </w:trPr>
        <w:tc>
          <w:tcPr>
            <w:tcW w:w="10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4"/>
                <w:szCs w:val="24"/>
                <w:highlight w:val="none"/>
                <w:u w:val="none"/>
              </w:rPr>
            </w:pP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3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三项阀门磨口鼓气头</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2支</w:t>
            </w:r>
          </w:p>
        </w:tc>
        <w:tc>
          <w:tcPr>
            <w:tcW w:w="1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3" w:hRule="atLeast"/>
          <w:jc w:val="center"/>
        </w:trPr>
        <w:tc>
          <w:tcPr>
            <w:tcW w:w="10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4"/>
                <w:szCs w:val="24"/>
                <w:highlight w:val="none"/>
                <w:u w:val="none"/>
              </w:rPr>
            </w:pP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3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100ml鼓气瓶</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4支</w:t>
            </w:r>
          </w:p>
        </w:tc>
        <w:tc>
          <w:tcPr>
            <w:tcW w:w="1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3" w:hRule="atLeast"/>
          <w:jc w:val="center"/>
        </w:trPr>
        <w:tc>
          <w:tcPr>
            <w:tcW w:w="10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4"/>
                <w:szCs w:val="24"/>
                <w:highlight w:val="none"/>
                <w:u w:val="none"/>
              </w:rPr>
            </w:pP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3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玻璃堵头</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4支</w:t>
            </w:r>
          </w:p>
        </w:tc>
        <w:tc>
          <w:tcPr>
            <w:tcW w:w="1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3" w:hRule="atLeast"/>
          <w:jc w:val="center"/>
        </w:trPr>
        <w:tc>
          <w:tcPr>
            <w:tcW w:w="10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4"/>
                <w:szCs w:val="24"/>
                <w:highlight w:val="none"/>
                <w:u w:val="none"/>
              </w:rPr>
            </w:pP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w:t>
            </w:r>
          </w:p>
        </w:tc>
        <w:tc>
          <w:tcPr>
            <w:tcW w:w="3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安全瓶100ml</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1支</w:t>
            </w:r>
          </w:p>
        </w:tc>
        <w:tc>
          <w:tcPr>
            <w:tcW w:w="1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3" w:hRule="atLeast"/>
          <w:jc w:val="center"/>
        </w:trPr>
        <w:tc>
          <w:tcPr>
            <w:tcW w:w="10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4"/>
                <w:szCs w:val="24"/>
                <w:highlight w:val="none"/>
                <w:u w:val="none"/>
              </w:rPr>
            </w:pP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3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取样注射器</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4支</w:t>
            </w:r>
          </w:p>
        </w:tc>
        <w:tc>
          <w:tcPr>
            <w:tcW w:w="1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3" w:hRule="atLeast"/>
          <w:jc w:val="center"/>
        </w:trPr>
        <w:tc>
          <w:tcPr>
            <w:tcW w:w="10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4"/>
                <w:szCs w:val="24"/>
                <w:highlight w:val="none"/>
                <w:u w:val="none"/>
              </w:rPr>
            </w:pP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w:t>
            </w:r>
          </w:p>
        </w:tc>
        <w:tc>
          <w:tcPr>
            <w:tcW w:w="3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500ml鼓起瓶</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2支</w:t>
            </w:r>
          </w:p>
        </w:tc>
        <w:tc>
          <w:tcPr>
            <w:tcW w:w="1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3" w:hRule="atLeast"/>
          <w:jc w:val="center"/>
        </w:trPr>
        <w:tc>
          <w:tcPr>
            <w:tcW w:w="10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4"/>
                <w:szCs w:val="24"/>
                <w:highlight w:val="none"/>
                <w:u w:val="none"/>
              </w:rPr>
            </w:pP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w:t>
            </w:r>
          </w:p>
        </w:tc>
        <w:tc>
          <w:tcPr>
            <w:tcW w:w="3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铝合金零点标定装置</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1个</w:t>
            </w:r>
          </w:p>
        </w:tc>
        <w:tc>
          <w:tcPr>
            <w:tcW w:w="1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3" w:hRule="atLeast"/>
          <w:jc w:val="center"/>
        </w:trPr>
        <w:tc>
          <w:tcPr>
            <w:tcW w:w="10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4"/>
                <w:szCs w:val="24"/>
                <w:highlight w:val="none"/>
                <w:u w:val="none"/>
              </w:rPr>
            </w:pP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w:t>
            </w:r>
          </w:p>
        </w:tc>
        <w:tc>
          <w:tcPr>
            <w:tcW w:w="3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温度计</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1个</w:t>
            </w:r>
          </w:p>
        </w:tc>
        <w:tc>
          <w:tcPr>
            <w:tcW w:w="1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2" w:hRule="atLeast"/>
          <w:jc w:val="center"/>
        </w:trPr>
        <w:tc>
          <w:tcPr>
            <w:tcW w:w="10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4"/>
                <w:szCs w:val="24"/>
                <w:highlight w:val="none"/>
                <w:u w:val="none"/>
              </w:rPr>
            </w:pP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（9）</w:t>
            </w:r>
          </w:p>
        </w:tc>
        <w:tc>
          <w:tcPr>
            <w:tcW w:w="3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专用管路（含气路切断密封接口）</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1套</w:t>
            </w:r>
          </w:p>
        </w:tc>
        <w:tc>
          <w:tcPr>
            <w:tcW w:w="1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10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4"/>
                <w:szCs w:val="24"/>
                <w:highlight w:val="none"/>
                <w:u w:val="none"/>
              </w:rPr>
            </w:pP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w:t>
            </w:r>
          </w:p>
        </w:tc>
        <w:tc>
          <w:tcPr>
            <w:tcW w:w="3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水氡和气压自动计算软件</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1套</w:t>
            </w:r>
          </w:p>
        </w:tc>
        <w:tc>
          <w:tcPr>
            <w:tcW w:w="1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4" w:hRule="atLeast"/>
          <w:jc w:val="center"/>
        </w:trPr>
        <w:tc>
          <w:tcPr>
            <w:tcW w:w="10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4"/>
                <w:szCs w:val="24"/>
                <w:highlight w:val="none"/>
                <w:u w:val="none"/>
              </w:rPr>
            </w:pP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（11）</w:t>
            </w:r>
          </w:p>
        </w:tc>
        <w:tc>
          <w:tcPr>
            <w:tcW w:w="3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铝合金箱</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1个</w:t>
            </w:r>
          </w:p>
        </w:tc>
        <w:tc>
          <w:tcPr>
            <w:tcW w:w="1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4"/>
                <w:szCs w:val="24"/>
                <w:highlight w:val="none"/>
                <w:u w:val="none"/>
              </w:rPr>
            </w:pPr>
          </w:p>
        </w:tc>
      </w:tr>
    </w:tbl>
    <w:p>
      <w:pPr>
        <w:pStyle w:val="7"/>
        <w:ind w:left="0" w:leftChars="0" w:firstLine="0" w:firstLineChars="0"/>
        <w:jc w:val="center"/>
        <w:rPr>
          <w:rFonts w:hint="eastAsia" w:ascii="仿宋" w:hAnsi="仿宋" w:eastAsia="仿宋" w:cs="仿宋"/>
          <w:color w:val="auto"/>
          <w:kern w:val="0"/>
          <w:sz w:val="24"/>
          <w:szCs w:val="24"/>
          <w:highlight w:val="none"/>
        </w:rPr>
      </w:pPr>
    </w:p>
    <w:p>
      <w:pPr>
        <w:pStyle w:val="7"/>
        <w:ind w:left="0" w:leftChars="0" w:firstLine="0" w:firstLineChars="0"/>
        <w:jc w:val="center"/>
        <w:rPr>
          <w:rFonts w:hint="eastAsia" w:ascii="仿宋" w:hAnsi="仿宋" w:eastAsia="仿宋" w:cs="仿宋"/>
          <w:color w:val="auto"/>
          <w:kern w:val="0"/>
          <w:sz w:val="24"/>
          <w:szCs w:val="24"/>
          <w:highlight w:val="none"/>
        </w:rPr>
      </w:pPr>
    </w:p>
    <w:p>
      <w:pPr>
        <w:pStyle w:val="7"/>
        <w:ind w:left="0" w:leftChars="0" w:firstLine="0" w:firstLineChars="0"/>
        <w:jc w:val="center"/>
        <w:rPr>
          <w:rFonts w:hint="eastAsia" w:ascii="仿宋" w:hAnsi="仿宋" w:eastAsia="仿宋" w:cs="仿宋"/>
          <w:color w:val="auto"/>
          <w:kern w:val="0"/>
          <w:sz w:val="24"/>
          <w:szCs w:val="24"/>
          <w:highlight w:val="none"/>
        </w:rPr>
      </w:pPr>
    </w:p>
    <w:p>
      <w:pPr>
        <w:pStyle w:val="7"/>
        <w:ind w:left="0" w:leftChars="0" w:firstLine="0" w:firstLineChars="0"/>
        <w:jc w:val="center"/>
        <w:rPr>
          <w:rFonts w:hint="eastAsia" w:ascii="仿宋" w:hAnsi="仿宋" w:eastAsia="仿宋" w:cs="仿宋"/>
          <w:color w:val="auto"/>
          <w:kern w:val="0"/>
          <w:sz w:val="24"/>
          <w:szCs w:val="24"/>
          <w:highlight w:val="none"/>
        </w:rPr>
      </w:pPr>
    </w:p>
    <w:p>
      <w:pPr>
        <w:pStyle w:val="7"/>
        <w:ind w:left="0" w:leftChars="0" w:firstLine="0" w:firstLineChars="0"/>
        <w:jc w:val="center"/>
        <w:rPr>
          <w:rFonts w:hint="eastAsia" w:ascii="仿宋" w:hAnsi="仿宋" w:eastAsia="仿宋" w:cs="仿宋"/>
          <w:color w:val="auto"/>
          <w:kern w:val="0"/>
          <w:sz w:val="24"/>
          <w:szCs w:val="24"/>
          <w:highlight w:val="none"/>
        </w:rPr>
      </w:pPr>
    </w:p>
    <w:p>
      <w:pPr>
        <w:pStyle w:val="7"/>
        <w:ind w:left="0" w:leftChars="0" w:firstLine="0" w:firstLineChars="0"/>
        <w:jc w:val="center"/>
        <w:rPr>
          <w:rFonts w:hint="eastAsia" w:ascii="仿宋" w:hAnsi="仿宋" w:eastAsia="仿宋" w:cs="仿宋"/>
          <w:color w:val="auto"/>
          <w:kern w:val="0"/>
          <w:sz w:val="24"/>
          <w:szCs w:val="24"/>
          <w:highlight w:val="none"/>
        </w:rPr>
      </w:pPr>
    </w:p>
    <w:p>
      <w:pPr>
        <w:pStyle w:val="7"/>
        <w:ind w:left="0" w:leftChars="0" w:firstLine="0" w:firstLineChars="0"/>
        <w:jc w:val="center"/>
        <w:rPr>
          <w:rFonts w:hint="eastAsia" w:ascii="仿宋" w:hAnsi="仿宋" w:eastAsia="仿宋" w:cs="仿宋"/>
          <w:color w:val="auto"/>
          <w:kern w:val="0"/>
          <w:sz w:val="24"/>
          <w:szCs w:val="24"/>
          <w:highlight w:val="none"/>
        </w:rPr>
      </w:pPr>
    </w:p>
    <w:p>
      <w:pPr>
        <w:pStyle w:val="7"/>
        <w:ind w:left="0" w:leftChars="0" w:firstLine="0" w:firstLineChars="0"/>
        <w:jc w:val="center"/>
        <w:rPr>
          <w:rFonts w:hint="eastAsia" w:ascii="仿宋" w:hAnsi="仿宋" w:eastAsia="仿宋" w:cs="仿宋"/>
          <w:color w:val="auto"/>
          <w:kern w:val="0"/>
          <w:sz w:val="24"/>
          <w:szCs w:val="24"/>
          <w:highlight w:val="none"/>
        </w:rPr>
      </w:pPr>
    </w:p>
    <w:p>
      <w:pPr>
        <w:pStyle w:val="7"/>
        <w:ind w:left="0" w:leftChars="0" w:firstLine="0" w:firstLineChars="0"/>
        <w:jc w:val="center"/>
        <w:rPr>
          <w:rFonts w:hint="eastAsia" w:ascii="仿宋" w:hAnsi="仿宋" w:eastAsia="仿宋" w:cs="仿宋"/>
          <w:color w:val="auto"/>
          <w:kern w:val="0"/>
          <w:sz w:val="24"/>
          <w:szCs w:val="24"/>
          <w:highlight w:val="none"/>
        </w:rPr>
      </w:pPr>
    </w:p>
    <w:p>
      <w:pPr>
        <w:pStyle w:val="7"/>
        <w:ind w:left="0" w:leftChars="0" w:firstLine="0" w:firstLineChars="0"/>
        <w:jc w:val="center"/>
        <w:rPr>
          <w:rFonts w:hint="eastAsia" w:ascii="仿宋" w:hAnsi="仿宋" w:eastAsia="仿宋" w:cs="仿宋"/>
          <w:color w:val="auto"/>
          <w:kern w:val="0"/>
          <w:sz w:val="24"/>
          <w:szCs w:val="24"/>
          <w:highlight w:val="none"/>
        </w:rPr>
      </w:pPr>
    </w:p>
    <w:p>
      <w:pPr>
        <w:pStyle w:val="7"/>
        <w:ind w:left="0" w:leftChars="0" w:firstLine="0" w:firstLineChars="0"/>
        <w:rPr>
          <w:rFonts w:hint="eastAsia" w:ascii="黑体" w:hAnsi="黑体" w:eastAsia="黑体" w:cs="宋体"/>
          <w:color w:val="auto"/>
          <w:kern w:val="0"/>
          <w:sz w:val="28"/>
          <w:szCs w:val="28"/>
          <w:highlight w:val="none"/>
        </w:rPr>
      </w:pPr>
    </w:p>
    <w:p>
      <w:pPr>
        <w:pStyle w:val="70"/>
        <w:rPr>
          <w:rFonts w:hint="eastAsia" w:ascii="仿宋" w:hAnsi="仿宋" w:eastAsia="仿宋" w:cs="仿宋"/>
          <w:color w:val="auto"/>
          <w:highlight w:val="none"/>
        </w:rPr>
        <w:sectPr>
          <w:pgSz w:w="11906" w:h="16838"/>
          <w:pgMar w:top="1080" w:right="1440" w:bottom="1080" w:left="1440" w:header="907" w:footer="964" w:gutter="0"/>
          <w:pgNumType w:fmt="decimal"/>
          <w:cols w:space="720" w:num="1"/>
          <w:docGrid w:type="linesAndChars" w:linePitch="312" w:charSpace="0"/>
        </w:sectPr>
      </w:pPr>
    </w:p>
    <w:p>
      <w:pPr>
        <w:numPr>
          <w:ilvl w:val="0"/>
          <w:numId w:val="30"/>
        </w:numPr>
        <w:spacing w:line="480" w:lineRule="auto"/>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 xml:space="preserve"> </w:t>
      </w:r>
      <w:bookmarkStart w:id="19" w:name="_Toc16932"/>
      <w:r>
        <w:rPr>
          <w:rFonts w:hint="eastAsia" w:ascii="仿宋" w:hAnsi="仿宋" w:eastAsia="仿宋" w:cs="仿宋"/>
          <w:b/>
          <w:color w:val="auto"/>
          <w:sz w:val="32"/>
          <w:szCs w:val="32"/>
          <w:highlight w:val="none"/>
        </w:rPr>
        <w:t>评标办法</w:t>
      </w:r>
      <w:bookmarkEnd w:id="19"/>
    </w:p>
    <w:p>
      <w:pPr>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根据《中华人民共和国政府采购法》、《中华人民共和国政府采购法实施条例》、《政府采购货物和服务招标投标管理办法》等有关规定，结合本项目的实际情况，制定本评标办法。</w:t>
      </w:r>
    </w:p>
    <w:p>
      <w:pPr>
        <w:adjustRightInd w:val="0"/>
        <w:snapToGrid w:val="0"/>
        <w:spacing w:line="360" w:lineRule="auto"/>
        <w:ind w:firstLine="480"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一、总则</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工作遵循公正、公平、科学、择优的原则，评标委员会将本着认真、公正、诚实、廉洁的精神，进行评标工作，择优推荐中标候选人。在评标期间，评标委员会及相关工作人员必须严格遵守保密规定，不得泄露评标的有关情况。</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对未中标人，评标委员会不作任何落标解释。</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评标委员会成员对需要共同认定的事项存在争议的，应当按照少数服从多数的原则作出结论。持不同意见的评标委员会成员应当在评标报告上签署不同意见及理由，否则视为同意评标报告。</w:t>
      </w:r>
    </w:p>
    <w:p>
      <w:pPr>
        <w:numPr>
          <w:ilvl w:val="0"/>
          <w:numId w:val="34"/>
        </w:numPr>
        <w:adjustRightInd w:val="0"/>
        <w:snapToGrid w:val="0"/>
        <w:spacing w:line="360" w:lineRule="auto"/>
        <w:ind w:firstLine="480"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评标纪律</w:t>
      </w:r>
    </w:p>
    <w:p>
      <w:pPr>
        <w:numPr>
          <w:ilvl w:val="0"/>
          <w:numId w:val="35"/>
        </w:num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评标委员应认真、公正、诚实、廉洁地履行职责，严格按照招标文件、评标细则和国家有关规定进行评审，不得随意修改评标办法。</w:t>
      </w:r>
    </w:p>
    <w:p>
      <w:pPr>
        <w:numPr>
          <w:ilvl w:val="0"/>
          <w:numId w:val="35"/>
        </w:num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评标委员会成员对其提出的评审意见承担个人责任。</w:t>
      </w:r>
    </w:p>
    <w:p>
      <w:pPr>
        <w:numPr>
          <w:ilvl w:val="0"/>
          <w:numId w:val="35"/>
        </w:num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评标委员会及其成员不得有下列行为：</w:t>
      </w:r>
    </w:p>
    <w:p>
      <w:pPr>
        <w:numPr>
          <w:ilvl w:val="0"/>
          <w:numId w:val="36"/>
        </w:num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确定参与评标至评标结束前私自接触投标人；  </w:t>
      </w:r>
    </w:p>
    <w:p>
      <w:pPr>
        <w:numPr>
          <w:ilvl w:val="0"/>
          <w:numId w:val="36"/>
        </w:num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接受投标人提出的与投标文件不一致的澄清或者说明；</w:t>
      </w:r>
    </w:p>
    <w:p>
      <w:pPr>
        <w:numPr>
          <w:ilvl w:val="0"/>
          <w:numId w:val="36"/>
        </w:num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违反评标纪律发表倾向性意见或者征询采购人的倾向性意见；  </w:t>
      </w:r>
    </w:p>
    <w:p>
      <w:pPr>
        <w:numPr>
          <w:ilvl w:val="0"/>
          <w:numId w:val="36"/>
        </w:num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对需要专业判断的主观评审因素协商评分；  </w:t>
      </w:r>
    </w:p>
    <w:p>
      <w:pPr>
        <w:numPr>
          <w:ilvl w:val="0"/>
          <w:numId w:val="36"/>
        </w:num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在评标过程中擅离职守，影响评标程序正常进行的；  </w:t>
      </w:r>
    </w:p>
    <w:p>
      <w:pPr>
        <w:numPr>
          <w:ilvl w:val="0"/>
          <w:numId w:val="36"/>
        </w:num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记录、复制或者带走任何评标资料；  </w:t>
      </w:r>
    </w:p>
    <w:p>
      <w:pPr>
        <w:snapToGrid w:val="0"/>
        <w:spacing w:line="360" w:lineRule="auto"/>
        <w:ind w:left="63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（7）其他不遵守评标纪律的行为。 </w:t>
      </w:r>
    </w:p>
    <w:p>
      <w:pPr>
        <w:numPr>
          <w:ilvl w:val="0"/>
          <w:numId w:val="35"/>
        </w:num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评标在严格保密的情况下进行，评审专家应当遵守评审工作纪律，不得泄露评审文件、评审情况，对在评标过程中获悉的国家秘密、商业秘密负有保密责任。</w:t>
      </w:r>
    </w:p>
    <w:p>
      <w:pPr>
        <w:numPr>
          <w:ilvl w:val="0"/>
          <w:numId w:val="35"/>
        </w:num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评标期间实行封闭式管理，在评标期间采取通讯管理措施，所有评标委员会成员及工作人员不得私自离开指定场所。</w:t>
      </w:r>
    </w:p>
    <w:p>
      <w:pPr>
        <w:numPr>
          <w:ilvl w:val="0"/>
          <w:numId w:val="34"/>
        </w:numPr>
        <w:adjustRightInd w:val="0"/>
        <w:snapToGrid w:val="0"/>
        <w:spacing w:line="360" w:lineRule="auto"/>
        <w:ind w:firstLine="480"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 xml:space="preserve">评标细则 </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1、本项目采用综合评分法，评标委员会根据本评审办法进行评审，对各投标人的价格、商务、技术等评分因素在分值范围内进行各自打分。每个投标人最终得分=价格分+商务、技术分。</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2、评审时，评标委员会各成员应当独立对每个有效响应的文件进行评价、打分，然后汇总每个投标人每项评分因素的得分。</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3、对投标人的价格分等客观评分项的评分应当一致，对其他需要借助专业知识评判的主观评分项，应当严格按照评分细则公正评分。</w:t>
      </w:r>
    </w:p>
    <w:p>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采用综合评分法的，评标结果按评审后得分由高到低顺序排列。得分相同的，按投标报价由低到高顺序排列；得分且投标报价相同的，由评标委员会现场采取随机抽取方式确定。投标文件满足采购文件全部实质性要求，且按照评审因素的量化指标评审得分最高的投标人为排名第一的中标候选人。</w:t>
      </w:r>
    </w:p>
    <w:p>
      <w:pPr>
        <w:pStyle w:val="446"/>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5、同品牌处理办法：</w:t>
      </w:r>
      <w:r>
        <w:rPr>
          <w:rFonts w:hint="eastAsia" w:ascii="仿宋" w:hAnsi="仿宋" w:eastAsia="仿宋" w:cs="仿宋"/>
          <w:bCs/>
          <w:color w:val="auto"/>
          <w:sz w:val="24"/>
          <w:szCs w:val="24"/>
          <w:highlight w:val="none"/>
          <w:lang w:val="en-US" w:eastAsia="zh-CN"/>
        </w:rPr>
        <w:t>核心产品</w:t>
      </w:r>
      <w:r>
        <w:rPr>
          <w:rFonts w:hint="eastAsia" w:ascii="仿宋" w:hAnsi="仿宋" w:eastAsia="仿宋" w:cs="仿宋"/>
          <w:bCs/>
          <w:color w:val="auto"/>
          <w:sz w:val="24"/>
          <w:szCs w:val="24"/>
          <w:highlight w:val="none"/>
        </w:rPr>
        <w:t>提供相同品牌产品且通过资格审查、符合性审查的不同投标人，按一家投标人计算，评审后得分最高的同品牌投标人获得中标人推荐资格；评审得分相同的则投标报价最低优先，如报价相同则技术部分得分最高优先。投标报价相同且技术部分得分也相同的，由评标委员会现场采取随机抽取方式确定。其他同品牌投标人不作为中标候选人。</w:t>
      </w:r>
    </w:p>
    <w:p>
      <w:pPr>
        <w:pStyle w:val="446"/>
        <w:spacing w:line="360" w:lineRule="auto"/>
        <w:ind w:firstLine="480" w:firstLineChars="20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加★项为核心产品。</w:t>
      </w:r>
    </w:p>
    <w:p>
      <w:pPr>
        <w:numPr>
          <w:ilvl w:val="0"/>
          <w:numId w:val="34"/>
        </w:numPr>
        <w:adjustRightInd w:val="0"/>
        <w:snapToGrid w:val="0"/>
        <w:spacing w:line="360" w:lineRule="auto"/>
        <w:ind w:firstLine="480"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扶持政策说明</w:t>
      </w:r>
    </w:p>
    <w:p>
      <w:pPr>
        <w:widowControl/>
        <w:adjustRightInd w:val="0"/>
        <w:snapToGrid w:val="0"/>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lang w:val="zh-CN"/>
        </w:rPr>
        <w:t>1）本项目</w:t>
      </w:r>
      <w:r>
        <w:rPr>
          <w:rFonts w:hint="eastAsia" w:ascii="仿宋" w:hAnsi="仿宋" w:eastAsia="仿宋" w:cs="仿宋"/>
          <w:color w:val="auto"/>
          <w:sz w:val="24"/>
          <w:szCs w:val="24"/>
          <w:highlight w:val="none"/>
        </w:rPr>
        <w:t>专门面向</w:t>
      </w:r>
      <w:r>
        <w:rPr>
          <w:rFonts w:hint="eastAsia" w:ascii="仿宋" w:hAnsi="仿宋" w:eastAsia="仿宋" w:cs="仿宋"/>
          <w:color w:val="auto"/>
          <w:sz w:val="24"/>
          <w:szCs w:val="24"/>
          <w:highlight w:val="none"/>
          <w:lang w:val="zh-CN"/>
        </w:rPr>
        <w:t>小微企业采购，价格不再进行财政政策扣除； 2）落实《关于调整优化节能产品、环境标志产品政府采购执行机制的通知》（财库[2019]9号）、财政部《关于进一步加大政府采购支持中小企业力度的通知》（财库〔2022〕19号）、关于印发《政府采购促进中小企业发展管理办法》的通知（财库[2020]46号）、《财政部、司法部关于政府采购支持监狱企业发展有关问题的通知》（财库[2014]68号）和《关于促进残疾人就业政府采购政策的通知》（财库[2017]141号）等政府采购政策。</w:t>
      </w:r>
      <w:r>
        <w:rPr>
          <w:rFonts w:hint="eastAsia" w:ascii="仿宋" w:hAnsi="仿宋" w:eastAsia="仿宋" w:cs="仿宋"/>
          <w:color w:val="auto"/>
          <w:sz w:val="24"/>
          <w:szCs w:val="24"/>
          <w:highlight w:val="none"/>
        </w:rPr>
        <w:t>此项由评标委员会集体核实后统一打分。</w:t>
      </w:r>
    </w:p>
    <w:p>
      <w:pPr>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br w:type="page"/>
      </w:r>
    </w:p>
    <w:p>
      <w:pPr>
        <w:numPr>
          <w:ilvl w:val="0"/>
          <w:numId w:val="34"/>
        </w:numPr>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评分因素及分值范围</w:t>
      </w:r>
    </w:p>
    <w:p>
      <w:pPr>
        <w:pStyle w:val="28"/>
        <w:outlineLvl w:val="1"/>
        <w:rPr>
          <w:rFonts w:hint="eastAsia" w:ascii="仿宋" w:hAnsi="仿宋" w:eastAsia="仿宋" w:cs="仿宋"/>
          <w:b/>
          <w:bCs/>
          <w:color w:val="auto"/>
          <w:highlight w:val="none"/>
        </w:rPr>
      </w:pPr>
      <w:r>
        <w:rPr>
          <w:rFonts w:hint="eastAsia" w:ascii="仿宋" w:hAnsi="仿宋" w:eastAsia="仿宋" w:cs="仿宋"/>
          <w:b/>
          <w:bCs/>
          <w:color w:val="auto"/>
          <w:highlight w:val="none"/>
        </w:rPr>
        <w:t>附表1：资格性审查记录表</w:t>
      </w:r>
    </w:p>
    <w:p>
      <w:pPr>
        <w:rPr>
          <w:rFonts w:hint="eastAsia" w:ascii="仿宋" w:hAnsi="仿宋" w:eastAsia="仿宋" w:cs="仿宋"/>
          <w:color w:val="auto"/>
          <w:highlight w:val="none"/>
        </w:rPr>
      </w:pPr>
    </w:p>
    <w:tbl>
      <w:tblPr>
        <w:tblStyle w:val="8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17"/>
        <w:gridCol w:w="6246"/>
        <w:gridCol w:w="614"/>
        <w:gridCol w:w="741"/>
        <w:gridCol w:w="700"/>
        <w:gridCol w:w="51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063" w:type="dxa"/>
            <w:gridSpan w:val="2"/>
            <w:vMerge w:val="restart"/>
            <w:tcBorders>
              <w:top w:val="single" w:color="auto" w:sz="12" w:space="0"/>
              <w:right w:val="single" w:color="auto" w:sz="4" w:space="0"/>
            </w:tcBorders>
            <w:noWrap w:val="0"/>
            <w:vAlign w:val="center"/>
          </w:tcPr>
          <w:p>
            <w:pPr>
              <w:spacing w:line="440" w:lineRule="exact"/>
              <w:ind w:firstLine="2666" w:firstLineChars="1130"/>
              <w:rPr>
                <w:rFonts w:hint="eastAsia" w:ascii="仿宋" w:hAnsi="仿宋" w:eastAsia="仿宋" w:cs="仿宋"/>
                <w:b w:val="0"/>
                <w:bCs w:val="0"/>
                <w:color w:val="auto"/>
                <w:spacing w:val="-2"/>
                <w:sz w:val="24"/>
                <w:szCs w:val="24"/>
                <w:highlight w:val="none"/>
              </w:rPr>
            </w:pPr>
            <w:r>
              <w:rPr>
                <w:rFonts w:hint="eastAsia" w:ascii="仿宋" w:hAnsi="仿宋" w:eastAsia="仿宋" w:cs="仿宋"/>
                <w:b w:val="0"/>
                <w:bCs w:val="0"/>
                <w:color w:val="auto"/>
                <w:spacing w:val="-2"/>
                <w:sz w:val="24"/>
                <w:szCs w:val="24"/>
                <w:highlight w:val="none"/>
              </w:rPr>
              <w:t>评审内容</w:t>
            </w:r>
          </w:p>
        </w:tc>
        <w:tc>
          <w:tcPr>
            <w:tcW w:w="2574" w:type="dxa"/>
            <w:gridSpan w:val="4"/>
            <w:tcBorders>
              <w:top w:val="single" w:color="auto" w:sz="12" w:space="0"/>
              <w:left w:val="single" w:color="auto" w:sz="4" w:space="0"/>
              <w:bottom w:val="single" w:color="auto" w:sz="4" w:space="0"/>
            </w:tcBorders>
            <w:noWrap w:val="0"/>
            <w:vAlign w:val="center"/>
          </w:tcPr>
          <w:p>
            <w:pPr>
              <w:spacing w:line="440" w:lineRule="exact"/>
              <w:ind w:firstLine="424" w:firstLineChars="180"/>
              <w:rPr>
                <w:rFonts w:hint="eastAsia" w:ascii="仿宋" w:hAnsi="仿宋" w:eastAsia="仿宋" w:cs="仿宋"/>
                <w:b w:val="0"/>
                <w:bCs w:val="0"/>
                <w:color w:val="auto"/>
                <w:spacing w:val="-2"/>
                <w:sz w:val="24"/>
                <w:szCs w:val="24"/>
                <w:highlight w:val="none"/>
              </w:rPr>
            </w:pPr>
            <w:r>
              <w:rPr>
                <w:rFonts w:hint="eastAsia" w:ascii="仿宋" w:hAnsi="仿宋" w:eastAsia="仿宋" w:cs="仿宋"/>
                <w:b w:val="0"/>
                <w:bCs w:val="0"/>
                <w:color w:val="auto"/>
                <w:spacing w:val="-2"/>
                <w:sz w:val="24"/>
                <w:szCs w:val="24"/>
                <w:highlight w:val="none"/>
                <w:lang w:eastAsia="zh-CN"/>
              </w:rPr>
              <w:t>投标人</w:t>
            </w:r>
            <w:r>
              <w:rPr>
                <w:rFonts w:hint="eastAsia" w:ascii="仿宋" w:hAnsi="仿宋" w:eastAsia="仿宋" w:cs="仿宋"/>
                <w:b w:val="0"/>
                <w:bCs w:val="0"/>
                <w:color w:val="auto"/>
                <w:spacing w:val="-2"/>
                <w:sz w:val="24"/>
                <w:szCs w:val="24"/>
                <w:highlight w:val="none"/>
              </w:rPr>
              <w:t>名称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0" w:hRule="atLeast"/>
          <w:jc w:val="center"/>
        </w:trPr>
        <w:tc>
          <w:tcPr>
            <w:tcW w:w="7063" w:type="dxa"/>
            <w:gridSpan w:val="2"/>
            <w:vMerge w:val="continue"/>
            <w:tcBorders>
              <w:right w:val="single" w:color="auto" w:sz="4" w:space="0"/>
            </w:tcBorders>
            <w:noWrap w:val="0"/>
            <w:vAlign w:val="top"/>
          </w:tcPr>
          <w:p>
            <w:pPr>
              <w:spacing w:line="440" w:lineRule="exact"/>
              <w:ind w:firstLine="424" w:firstLineChars="180"/>
              <w:rPr>
                <w:rFonts w:hint="eastAsia" w:ascii="仿宋" w:hAnsi="仿宋" w:eastAsia="仿宋" w:cs="仿宋"/>
                <w:b w:val="0"/>
                <w:bCs w:val="0"/>
                <w:color w:val="auto"/>
                <w:spacing w:val="-2"/>
                <w:sz w:val="24"/>
                <w:szCs w:val="24"/>
                <w:highlight w:val="none"/>
              </w:rPr>
            </w:pPr>
          </w:p>
        </w:tc>
        <w:tc>
          <w:tcPr>
            <w:tcW w:w="614" w:type="dxa"/>
            <w:tcBorders>
              <w:top w:val="single" w:color="auto" w:sz="4" w:space="0"/>
              <w:left w:val="single" w:color="auto" w:sz="4" w:space="0"/>
              <w:right w:val="single" w:color="auto" w:sz="4" w:space="0"/>
            </w:tcBorders>
            <w:noWrap w:val="0"/>
            <w:vAlign w:val="center"/>
          </w:tcPr>
          <w:p>
            <w:pPr>
              <w:spacing w:line="440" w:lineRule="exact"/>
              <w:ind w:firstLine="424" w:firstLineChars="180"/>
              <w:jc w:val="both"/>
              <w:rPr>
                <w:rFonts w:hint="eastAsia" w:ascii="仿宋" w:hAnsi="仿宋" w:eastAsia="仿宋" w:cs="仿宋"/>
                <w:b w:val="0"/>
                <w:bCs w:val="0"/>
                <w:color w:val="auto"/>
                <w:spacing w:val="-2"/>
                <w:sz w:val="24"/>
                <w:szCs w:val="24"/>
                <w:highlight w:val="none"/>
                <w:lang w:val="en-US" w:eastAsia="zh-CN"/>
              </w:rPr>
            </w:pPr>
            <w:r>
              <w:rPr>
                <w:rFonts w:hint="eastAsia" w:ascii="仿宋" w:hAnsi="仿宋" w:eastAsia="仿宋" w:cs="仿宋"/>
                <w:b w:val="0"/>
                <w:bCs w:val="0"/>
                <w:color w:val="auto"/>
                <w:spacing w:val="-2"/>
                <w:sz w:val="24"/>
                <w:szCs w:val="24"/>
                <w:highlight w:val="none"/>
                <w:lang w:val="en-US" w:eastAsia="zh-CN"/>
              </w:rPr>
              <w:t>.</w:t>
            </w:r>
          </w:p>
        </w:tc>
        <w:tc>
          <w:tcPr>
            <w:tcW w:w="741" w:type="dxa"/>
            <w:tcBorders>
              <w:top w:val="single" w:color="auto" w:sz="4" w:space="0"/>
              <w:left w:val="single" w:color="auto" w:sz="4" w:space="0"/>
            </w:tcBorders>
            <w:noWrap w:val="0"/>
            <w:vAlign w:val="center"/>
          </w:tcPr>
          <w:p>
            <w:pPr>
              <w:spacing w:line="440" w:lineRule="exact"/>
              <w:ind w:firstLine="424" w:firstLineChars="180"/>
              <w:jc w:val="both"/>
              <w:rPr>
                <w:rFonts w:hint="eastAsia" w:ascii="仿宋" w:hAnsi="仿宋" w:eastAsia="仿宋" w:cs="仿宋"/>
                <w:b w:val="0"/>
                <w:bCs w:val="0"/>
                <w:color w:val="auto"/>
                <w:spacing w:val="-2"/>
                <w:sz w:val="24"/>
                <w:szCs w:val="24"/>
                <w:highlight w:val="none"/>
                <w:lang w:val="en-US"/>
              </w:rPr>
            </w:pPr>
          </w:p>
        </w:tc>
        <w:tc>
          <w:tcPr>
            <w:tcW w:w="700" w:type="dxa"/>
            <w:noWrap w:val="0"/>
            <w:vAlign w:val="center"/>
          </w:tcPr>
          <w:p>
            <w:pPr>
              <w:spacing w:line="440" w:lineRule="exact"/>
              <w:ind w:firstLine="424" w:firstLineChars="180"/>
              <w:jc w:val="both"/>
              <w:rPr>
                <w:rFonts w:hint="eastAsia" w:ascii="仿宋" w:hAnsi="仿宋" w:eastAsia="仿宋" w:cs="仿宋"/>
                <w:b w:val="0"/>
                <w:bCs w:val="0"/>
                <w:color w:val="auto"/>
                <w:spacing w:val="-2"/>
                <w:sz w:val="24"/>
                <w:szCs w:val="24"/>
                <w:highlight w:val="none"/>
                <w:lang w:val="en-US"/>
              </w:rPr>
            </w:pPr>
          </w:p>
        </w:tc>
        <w:tc>
          <w:tcPr>
            <w:tcW w:w="519" w:type="dxa"/>
            <w:noWrap w:val="0"/>
            <w:vAlign w:val="center"/>
          </w:tcPr>
          <w:p>
            <w:pPr>
              <w:ind w:firstLine="480"/>
              <w:jc w:val="both"/>
              <w:rPr>
                <w:rFonts w:hint="eastAsia" w:ascii="仿宋" w:hAnsi="仿宋" w:eastAsia="仿宋" w:cs="仿宋"/>
                <w:b w:val="0"/>
                <w:bCs w:val="0"/>
                <w:color w:val="auto"/>
                <w:sz w:val="24"/>
                <w:szCs w:val="24"/>
                <w:highlight w:val="none"/>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6" w:hRule="atLeast"/>
          <w:jc w:val="center"/>
        </w:trPr>
        <w:tc>
          <w:tcPr>
            <w:tcW w:w="817" w:type="dxa"/>
            <w:noWrap w:val="0"/>
            <w:vAlign w:val="center"/>
          </w:tcPr>
          <w:p>
            <w:pPr>
              <w:ind w:left="0" w:leftChars="0" w:firstLine="0" w:firstLineChars="0"/>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w:t>
            </w:r>
          </w:p>
        </w:tc>
        <w:tc>
          <w:tcPr>
            <w:tcW w:w="6246" w:type="dxa"/>
            <w:tcBorders>
              <w:right w:val="single" w:color="auto" w:sz="4" w:space="0"/>
            </w:tcBorders>
            <w:noWrap w:val="0"/>
            <w:vAlign w:val="center"/>
          </w:tcPr>
          <w:p>
            <w:pPr>
              <w:spacing w:line="440" w:lineRule="exact"/>
              <w:ind w:left="0" w:leftChars="0" w:firstLine="0" w:firstLineChars="0"/>
              <w:rPr>
                <w:rFonts w:hint="eastAsia" w:ascii="仿宋" w:hAnsi="仿宋" w:eastAsia="仿宋" w:cs="仿宋"/>
                <w:b w:val="0"/>
                <w:bCs w:val="0"/>
                <w:color w:val="auto"/>
                <w:spacing w:val="-2"/>
                <w:sz w:val="24"/>
                <w:szCs w:val="24"/>
                <w:highlight w:val="none"/>
                <w:lang w:eastAsia="zh-CN"/>
              </w:rPr>
            </w:pPr>
            <w:r>
              <w:rPr>
                <w:rFonts w:hint="eastAsia" w:ascii="仿宋" w:hAnsi="仿宋" w:eastAsia="仿宋" w:cs="仿宋"/>
                <w:b w:val="0"/>
                <w:bCs w:val="0"/>
                <w:color w:val="auto"/>
                <w:sz w:val="24"/>
                <w:szCs w:val="24"/>
                <w:highlight w:val="none"/>
              </w:rPr>
              <w:t>营业执照或</w:t>
            </w:r>
            <w:r>
              <w:rPr>
                <w:rFonts w:hint="eastAsia" w:ascii="仿宋" w:hAnsi="仿宋" w:eastAsia="仿宋" w:cs="仿宋"/>
                <w:b w:val="0"/>
                <w:bCs w:val="0"/>
                <w:color w:val="auto"/>
                <w:sz w:val="24"/>
                <w:szCs w:val="24"/>
                <w:highlight w:val="none"/>
                <w:lang w:val="en-US" w:eastAsia="zh-CN"/>
              </w:rPr>
              <w:t>事业单位证</w:t>
            </w:r>
            <w:r>
              <w:rPr>
                <w:rFonts w:hint="eastAsia" w:ascii="仿宋" w:hAnsi="仿宋" w:eastAsia="仿宋" w:cs="仿宋"/>
                <w:b w:val="0"/>
                <w:bCs w:val="0"/>
                <w:color w:val="auto"/>
                <w:sz w:val="24"/>
                <w:szCs w:val="24"/>
                <w:highlight w:val="none"/>
              </w:rPr>
              <w:t>书复印件(加盖单位公章)</w:t>
            </w:r>
            <w:r>
              <w:rPr>
                <w:rFonts w:hint="eastAsia" w:ascii="仿宋" w:hAnsi="仿宋" w:eastAsia="仿宋" w:cs="仿宋"/>
                <w:b w:val="0"/>
                <w:bCs w:val="0"/>
                <w:color w:val="auto"/>
                <w:sz w:val="24"/>
                <w:szCs w:val="24"/>
                <w:highlight w:val="none"/>
                <w:lang w:eastAsia="zh-CN"/>
              </w:rPr>
              <w:t>；</w:t>
            </w:r>
          </w:p>
        </w:tc>
        <w:tc>
          <w:tcPr>
            <w:tcW w:w="614" w:type="dxa"/>
            <w:tcBorders>
              <w:left w:val="single" w:color="auto" w:sz="4" w:space="0"/>
              <w:right w:val="single" w:color="auto" w:sz="4" w:space="0"/>
            </w:tcBorders>
            <w:noWrap w:val="0"/>
            <w:vAlign w:val="center"/>
          </w:tcPr>
          <w:p>
            <w:pPr>
              <w:spacing w:line="440" w:lineRule="exact"/>
              <w:ind w:firstLine="424" w:firstLineChars="180"/>
              <w:rPr>
                <w:rFonts w:hint="eastAsia" w:ascii="仿宋" w:hAnsi="仿宋" w:eastAsia="仿宋" w:cs="仿宋"/>
                <w:b w:val="0"/>
                <w:bCs w:val="0"/>
                <w:color w:val="auto"/>
                <w:spacing w:val="-2"/>
                <w:sz w:val="24"/>
                <w:szCs w:val="24"/>
                <w:highlight w:val="none"/>
              </w:rPr>
            </w:pPr>
          </w:p>
        </w:tc>
        <w:tc>
          <w:tcPr>
            <w:tcW w:w="741" w:type="dxa"/>
            <w:tcBorders>
              <w:left w:val="single" w:color="auto" w:sz="4" w:space="0"/>
            </w:tcBorders>
            <w:noWrap w:val="0"/>
            <w:vAlign w:val="center"/>
          </w:tcPr>
          <w:p>
            <w:pPr>
              <w:spacing w:line="440" w:lineRule="exact"/>
              <w:ind w:firstLine="424" w:firstLineChars="180"/>
              <w:rPr>
                <w:rFonts w:hint="eastAsia" w:ascii="仿宋" w:hAnsi="仿宋" w:eastAsia="仿宋" w:cs="仿宋"/>
                <w:b w:val="0"/>
                <w:bCs w:val="0"/>
                <w:color w:val="auto"/>
                <w:spacing w:val="-2"/>
                <w:sz w:val="24"/>
                <w:szCs w:val="24"/>
                <w:highlight w:val="none"/>
              </w:rPr>
            </w:pPr>
          </w:p>
        </w:tc>
        <w:tc>
          <w:tcPr>
            <w:tcW w:w="700" w:type="dxa"/>
            <w:tcBorders>
              <w:right w:val="single" w:color="auto" w:sz="4" w:space="0"/>
            </w:tcBorders>
            <w:noWrap w:val="0"/>
            <w:vAlign w:val="top"/>
          </w:tcPr>
          <w:p>
            <w:pPr>
              <w:spacing w:line="440" w:lineRule="exact"/>
              <w:ind w:firstLine="424" w:firstLineChars="180"/>
              <w:rPr>
                <w:rFonts w:hint="eastAsia" w:ascii="仿宋" w:hAnsi="仿宋" w:eastAsia="仿宋" w:cs="仿宋"/>
                <w:b w:val="0"/>
                <w:bCs w:val="0"/>
                <w:color w:val="auto"/>
                <w:spacing w:val="-2"/>
                <w:sz w:val="24"/>
                <w:szCs w:val="24"/>
                <w:highlight w:val="none"/>
              </w:rPr>
            </w:pPr>
          </w:p>
        </w:tc>
        <w:tc>
          <w:tcPr>
            <w:tcW w:w="519" w:type="dxa"/>
            <w:tcBorders>
              <w:left w:val="single" w:color="auto" w:sz="4" w:space="0"/>
            </w:tcBorders>
            <w:noWrap w:val="0"/>
            <w:vAlign w:val="top"/>
          </w:tcPr>
          <w:p>
            <w:pPr>
              <w:ind w:firstLine="480"/>
              <w:rPr>
                <w:rFonts w:hint="eastAsia" w:ascii="仿宋" w:hAnsi="仿宋" w:eastAsia="仿宋" w:cs="仿宋"/>
                <w:b w:val="0"/>
                <w:bCs w:val="0"/>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6" w:hRule="atLeast"/>
          <w:jc w:val="center"/>
        </w:trPr>
        <w:tc>
          <w:tcPr>
            <w:tcW w:w="817" w:type="dxa"/>
            <w:noWrap w:val="0"/>
            <w:vAlign w:val="center"/>
          </w:tcPr>
          <w:p>
            <w:pPr>
              <w:spacing w:line="440" w:lineRule="exact"/>
              <w:ind w:left="0" w:leftChars="0" w:firstLine="0" w:firstLineChars="0"/>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2</w:t>
            </w:r>
          </w:p>
        </w:tc>
        <w:tc>
          <w:tcPr>
            <w:tcW w:w="6246" w:type="dxa"/>
            <w:tcBorders>
              <w:right w:val="single" w:color="auto" w:sz="4" w:space="0"/>
            </w:tcBorders>
            <w:noWrap w:val="0"/>
            <w:vAlign w:val="center"/>
          </w:tcPr>
          <w:p>
            <w:pPr>
              <w:spacing w:line="440" w:lineRule="exact"/>
              <w:ind w:left="0" w:leftChars="0" w:firstLine="0" w:firstLineChars="0"/>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rPr>
              <w:t>被授权人参与开标的，</w:t>
            </w:r>
            <w:r>
              <w:rPr>
                <w:rFonts w:hint="eastAsia" w:ascii="仿宋" w:hAnsi="仿宋" w:eastAsia="仿宋" w:cs="仿宋"/>
                <w:b w:val="0"/>
                <w:bCs w:val="0"/>
                <w:color w:val="auto"/>
                <w:sz w:val="24"/>
                <w:szCs w:val="24"/>
                <w:highlight w:val="none"/>
                <w:lang w:eastAsia="zh-CN"/>
              </w:rPr>
              <w:t>提交</w:t>
            </w:r>
            <w:r>
              <w:rPr>
                <w:rFonts w:hint="eastAsia" w:ascii="仿宋" w:hAnsi="仿宋" w:eastAsia="仿宋" w:cs="仿宋"/>
                <w:b w:val="0"/>
                <w:bCs w:val="0"/>
                <w:color w:val="auto"/>
                <w:sz w:val="24"/>
                <w:szCs w:val="24"/>
                <w:highlight w:val="none"/>
              </w:rPr>
              <w:t>法人/单位负责人授权书及身份证复印件、被授权人身份证明材料及身份证；由法人/单位负责人参加开标的，</w:t>
            </w:r>
            <w:r>
              <w:rPr>
                <w:rFonts w:hint="eastAsia" w:ascii="仿宋" w:hAnsi="仿宋" w:eastAsia="仿宋" w:cs="仿宋"/>
                <w:b w:val="0"/>
                <w:bCs w:val="0"/>
                <w:color w:val="auto"/>
                <w:sz w:val="24"/>
                <w:szCs w:val="24"/>
                <w:highlight w:val="none"/>
                <w:lang w:eastAsia="zh-CN"/>
              </w:rPr>
              <w:t>提交</w:t>
            </w:r>
            <w:r>
              <w:rPr>
                <w:rFonts w:hint="eastAsia" w:ascii="仿宋" w:hAnsi="仿宋" w:eastAsia="仿宋" w:cs="仿宋"/>
                <w:b w:val="0"/>
                <w:bCs w:val="0"/>
                <w:color w:val="auto"/>
                <w:sz w:val="24"/>
                <w:szCs w:val="24"/>
                <w:highlight w:val="none"/>
              </w:rPr>
              <w:t>本人身份证复印件</w:t>
            </w:r>
            <w:r>
              <w:rPr>
                <w:rFonts w:hint="eastAsia" w:ascii="仿宋" w:hAnsi="仿宋" w:eastAsia="仿宋" w:cs="仿宋"/>
                <w:b w:val="0"/>
                <w:bCs w:val="0"/>
                <w:color w:val="auto"/>
                <w:sz w:val="24"/>
                <w:szCs w:val="24"/>
                <w:highlight w:val="none"/>
                <w:lang w:eastAsia="zh-CN"/>
              </w:rPr>
              <w:t>；</w:t>
            </w:r>
          </w:p>
        </w:tc>
        <w:tc>
          <w:tcPr>
            <w:tcW w:w="614" w:type="dxa"/>
            <w:tcBorders>
              <w:left w:val="single" w:color="auto" w:sz="4" w:space="0"/>
              <w:right w:val="single" w:color="auto" w:sz="4" w:space="0"/>
            </w:tcBorders>
            <w:noWrap w:val="0"/>
            <w:vAlign w:val="center"/>
          </w:tcPr>
          <w:p>
            <w:pPr>
              <w:spacing w:line="440" w:lineRule="exact"/>
              <w:ind w:firstLine="424" w:firstLineChars="180"/>
              <w:rPr>
                <w:rFonts w:hint="eastAsia" w:ascii="仿宋" w:hAnsi="仿宋" w:eastAsia="仿宋" w:cs="仿宋"/>
                <w:b w:val="0"/>
                <w:bCs w:val="0"/>
                <w:color w:val="auto"/>
                <w:spacing w:val="-2"/>
                <w:sz w:val="24"/>
                <w:szCs w:val="24"/>
                <w:highlight w:val="none"/>
              </w:rPr>
            </w:pPr>
          </w:p>
        </w:tc>
        <w:tc>
          <w:tcPr>
            <w:tcW w:w="741" w:type="dxa"/>
            <w:tcBorders>
              <w:left w:val="single" w:color="auto" w:sz="4" w:space="0"/>
            </w:tcBorders>
            <w:noWrap w:val="0"/>
            <w:vAlign w:val="center"/>
          </w:tcPr>
          <w:p>
            <w:pPr>
              <w:spacing w:line="440" w:lineRule="exact"/>
              <w:ind w:firstLine="424" w:firstLineChars="180"/>
              <w:rPr>
                <w:rFonts w:hint="eastAsia" w:ascii="仿宋" w:hAnsi="仿宋" w:eastAsia="仿宋" w:cs="仿宋"/>
                <w:b w:val="0"/>
                <w:bCs w:val="0"/>
                <w:color w:val="auto"/>
                <w:spacing w:val="-2"/>
                <w:sz w:val="24"/>
                <w:szCs w:val="24"/>
                <w:highlight w:val="none"/>
              </w:rPr>
            </w:pPr>
          </w:p>
        </w:tc>
        <w:tc>
          <w:tcPr>
            <w:tcW w:w="700" w:type="dxa"/>
            <w:tcBorders>
              <w:right w:val="single" w:color="auto" w:sz="4" w:space="0"/>
            </w:tcBorders>
            <w:noWrap w:val="0"/>
            <w:vAlign w:val="top"/>
          </w:tcPr>
          <w:p>
            <w:pPr>
              <w:spacing w:line="440" w:lineRule="exact"/>
              <w:ind w:firstLine="424" w:firstLineChars="180"/>
              <w:rPr>
                <w:rFonts w:hint="eastAsia" w:ascii="仿宋" w:hAnsi="仿宋" w:eastAsia="仿宋" w:cs="仿宋"/>
                <w:b w:val="0"/>
                <w:bCs w:val="0"/>
                <w:color w:val="auto"/>
                <w:spacing w:val="-2"/>
                <w:sz w:val="24"/>
                <w:szCs w:val="24"/>
                <w:highlight w:val="none"/>
              </w:rPr>
            </w:pPr>
          </w:p>
        </w:tc>
        <w:tc>
          <w:tcPr>
            <w:tcW w:w="519" w:type="dxa"/>
            <w:tcBorders>
              <w:left w:val="single" w:color="auto" w:sz="4" w:space="0"/>
            </w:tcBorders>
            <w:noWrap w:val="0"/>
            <w:vAlign w:val="top"/>
          </w:tcPr>
          <w:p>
            <w:pPr>
              <w:ind w:firstLine="480"/>
              <w:rPr>
                <w:rFonts w:hint="eastAsia" w:ascii="仿宋" w:hAnsi="仿宋" w:eastAsia="仿宋" w:cs="仿宋"/>
                <w:b w:val="0"/>
                <w:bCs w:val="0"/>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55" w:hRule="atLeast"/>
          <w:jc w:val="center"/>
        </w:trPr>
        <w:tc>
          <w:tcPr>
            <w:tcW w:w="817" w:type="dxa"/>
            <w:noWrap w:val="0"/>
            <w:vAlign w:val="center"/>
          </w:tcPr>
          <w:p>
            <w:pPr>
              <w:spacing w:line="440" w:lineRule="exact"/>
              <w:ind w:left="0" w:leftChars="0" w:firstLine="0" w:firstLineChars="0"/>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3</w:t>
            </w:r>
          </w:p>
        </w:tc>
        <w:tc>
          <w:tcPr>
            <w:tcW w:w="6246" w:type="dxa"/>
            <w:tcBorders>
              <w:right w:val="single" w:color="auto" w:sz="4" w:space="0"/>
            </w:tcBorders>
            <w:noWrap w:val="0"/>
            <w:vAlign w:val="center"/>
          </w:tcPr>
          <w:p>
            <w:pPr>
              <w:spacing w:line="440" w:lineRule="exact"/>
              <w:ind w:left="0" w:leftChars="0" w:firstLine="0" w:firstLineChars="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近一年财务审计报告或银行提供的资信证明（新公司从成立之日起算）；</w:t>
            </w:r>
          </w:p>
        </w:tc>
        <w:tc>
          <w:tcPr>
            <w:tcW w:w="614" w:type="dxa"/>
            <w:tcBorders>
              <w:left w:val="single" w:color="auto" w:sz="4" w:space="0"/>
              <w:right w:val="single" w:color="auto" w:sz="4" w:space="0"/>
            </w:tcBorders>
            <w:noWrap w:val="0"/>
            <w:vAlign w:val="center"/>
          </w:tcPr>
          <w:p>
            <w:pPr>
              <w:spacing w:line="440" w:lineRule="exact"/>
              <w:ind w:firstLine="424" w:firstLineChars="180"/>
              <w:rPr>
                <w:rFonts w:hint="eastAsia" w:ascii="仿宋" w:hAnsi="仿宋" w:eastAsia="仿宋" w:cs="仿宋"/>
                <w:b w:val="0"/>
                <w:bCs w:val="0"/>
                <w:color w:val="auto"/>
                <w:spacing w:val="-2"/>
                <w:sz w:val="24"/>
                <w:szCs w:val="24"/>
                <w:highlight w:val="none"/>
              </w:rPr>
            </w:pPr>
          </w:p>
        </w:tc>
        <w:tc>
          <w:tcPr>
            <w:tcW w:w="741" w:type="dxa"/>
            <w:tcBorders>
              <w:left w:val="single" w:color="auto" w:sz="4" w:space="0"/>
            </w:tcBorders>
            <w:noWrap w:val="0"/>
            <w:vAlign w:val="center"/>
          </w:tcPr>
          <w:p>
            <w:pPr>
              <w:spacing w:line="440" w:lineRule="exact"/>
              <w:ind w:firstLine="424" w:firstLineChars="180"/>
              <w:rPr>
                <w:rFonts w:hint="eastAsia" w:ascii="仿宋" w:hAnsi="仿宋" w:eastAsia="仿宋" w:cs="仿宋"/>
                <w:b w:val="0"/>
                <w:bCs w:val="0"/>
                <w:color w:val="auto"/>
                <w:spacing w:val="-2"/>
                <w:sz w:val="24"/>
                <w:szCs w:val="24"/>
                <w:highlight w:val="none"/>
              </w:rPr>
            </w:pPr>
          </w:p>
        </w:tc>
        <w:tc>
          <w:tcPr>
            <w:tcW w:w="700" w:type="dxa"/>
            <w:tcBorders>
              <w:right w:val="single" w:color="auto" w:sz="4" w:space="0"/>
            </w:tcBorders>
            <w:noWrap w:val="0"/>
            <w:vAlign w:val="top"/>
          </w:tcPr>
          <w:p>
            <w:pPr>
              <w:spacing w:line="440" w:lineRule="exact"/>
              <w:ind w:firstLine="424" w:firstLineChars="180"/>
              <w:rPr>
                <w:rFonts w:hint="eastAsia" w:ascii="仿宋" w:hAnsi="仿宋" w:eastAsia="仿宋" w:cs="仿宋"/>
                <w:b w:val="0"/>
                <w:bCs w:val="0"/>
                <w:color w:val="auto"/>
                <w:spacing w:val="-2"/>
                <w:sz w:val="24"/>
                <w:szCs w:val="24"/>
                <w:highlight w:val="none"/>
              </w:rPr>
            </w:pPr>
          </w:p>
        </w:tc>
        <w:tc>
          <w:tcPr>
            <w:tcW w:w="519" w:type="dxa"/>
            <w:tcBorders>
              <w:left w:val="single" w:color="auto" w:sz="4" w:space="0"/>
            </w:tcBorders>
            <w:noWrap w:val="0"/>
            <w:vAlign w:val="top"/>
          </w:tcPr>
          <w:p>
            <w:pPr>
              <w:ind w:firstLine="480"/>
              <w:rPr>
                <w:rFonts w:hint="eastAsia" w:ascii="仿宋" w:hAnsi="仿宋" w:eastAsia="仿宋" w:cs="仿宋"/>
                <w:b w:val="0"/>
                <w:bCs w:val="0"/>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47" w:hRule="atLeast"/>
          <w:jc w:val="center"/>
        </w:trPr>
        <w:tc>
          <w:tcPr>
            <w:tcW w:w="817" w:type="dxa"/>
            <w:noWrap w:val="0"/>
            <w:vAlign w:val="center"/>
          </w:tcPr>
          <w:p>
            <w:pPr>
              <w:spacing w:line="440" w:lineRule="exact"/>
              <w:ind w:left="0" w:leftChars="0" w:firstLine="0" w:firstLineChars="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w:t>
            </w:r>
          </w:p>
        </w:tc>
        <w:tc>
          <w:tcPr>
            <w:tcW w:w="6246" w:type="dxa"/>
            <w:tcBorders>
              <w:right w:val="single" w:color="auto" w:sz="4" w:space="0"/>
            </w:tcBorders>
            <w:noWrap w:val="0"/>
            <w:vAlign w:val="center"/>
          </w:tcPr>
          <w:p>
            <w:pPr>
              <w:spacing w:line="440" w:lineRule="exact"/>
              <w:ind w:left="0" w:leftChars="0" w:firstLine="0" w:firstLineChars="0"/>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rPr>
              <w:t>近一年任意月纳税证明（新公司从成立之日起算）</w:t>
            </w:r>
            <w:r>
              <w:rPr>
                <w:rFonts w:hint="eastAsia" w:ascii="仿宋" w:hAnsi="仿宋" w:eastAsia="仿宋" w:cs="仿宋"/>
                <w:b w:val="0"/>
                <w:bCs w:val="0"/>
                <w:color w:val="auto"/>
                <w:sz w:val="24"/>
                <w:szCs w:val="24"/>
                <w:highlight w:val="none"/>
                <w:lang w:eastAsia="zh-CN"/>
              </w:rPr>
              <w:t>；</w:t>
            </w:r>
          </w:p>
        </w:tc>
        <w:tc>
          <w:tcPr>
            <w:tcW w:w="614" w:type="dxa"/>
            <w:tcBorders>
              <w:left w:val="single" w:color="auto" w:sz="4" w:space="0"/>
              <w:right w:val="single" w:color="auto" w:sz="4" w:space="0"/>
            </w:tcBorders>
            <w:noWrap w:val="0"/>
            <w:vAlign w:val="center"/>
          </w:tcPr>
          <w:p>
            <w:pPr>
              <w:spacing w:line="440" w:lineRule="exact"/>
              <w:ind w:firstLine="424" w:firstLineChars="180"/>
              <w:rPr>
                <w:rFonts w:hint="eastAsia" w:ascii="仿宋" w:hAnsi="仿宋" w:eastAsia="仿宋" w:cs="仿宋"/>
                <w:b w:val="0"/>
                <w:bCs w:val="0"/>
                <w:color w:val="auto"/>
                <w:spacing w:val="-2"/>
                <w:sz w:val="24"/>
                <w:szCs w:val="24"/>
                <w:highlight w:val="none"/>
              </w:rPr>
            </w:pPr>
          </w:p>
        </w:tc>
        <w:tc>
          <w:tcPr>
            <w:tcW w:w="741" w:type="dxa"/>
            <w:tcBorders>
              <w:left w:val="single" w:color="auto" w:sz="4" w:space="0"/>
            </w:tcBorders>
            <w:noWrap w:val="0"/>
            <w:vAlign w:val="center"/>
          </w:tcPr>
          <w:p>
            <w:pPr>
              <w:spacing w:line="440" w:lineRule="exact"/>
              <w:ind w:firstLine="424" w:firstLineChars="180"/>
              <w:rPr>
                <w:rFonts w:hint="eastAsia" w:ascii="仿宋" w:hAnsi="仿宋" w:eastAsia="仿宋" w:cs="仿宋"/>
                <w:b w:val="0"/>
                <w:bCs w:val="0"/>
                <w:color w:val="auto"/>
                <w:spacing w:val="-2"/>
                <w:sz w:val="24"/>
                <w:szCs w:val="24"/>
                <w:highlight w:val="none"/>
              </w:rPr>
            </w:pPr>
          </w:p>
        </w:tc>
        <w:tc>
          <w:tcPr>
            <w:tcW w:w="700" w:type="dxa"/>
            <w:tcBorders>
              <w:right w:val="single" w:color="auto" w:sz="4" w:space="0"/>
            </w:tcBorders>
            <w:noWrap w:val="0"/>
            <w:vAlign w:val="top"/>
          </w:tcPr>
          <w:p>
            <w:pPr>
              <w:spacing w:line="440" w:lineRule="exact"/>
              <w:ind w:firstLine="424" w:firstLineChars="180"/>
              <w:rPr>
                <w:rFonts w:hint="eastAsia" w:ascii="仿宋" w:hAnsi="仿宋" w:eastAsia="仿宋" w:cs="仿宋"/>
                <w:b w:val="0"/>
                <w:bCs w:val="0"/>
                <w:color w:val="auto"/>
                <w:spacing w:val="-2"/>
                <w:sz w:val="24"/>
                <w:szCs w:val="24"/>
                <w:highlight w:val="none"/>
              </w:rPr>
            </w:pPr>
          </w:p>
        </w:tc>
        <w:tc>
          <w:tcPr>
            <w:tcW w:w="519" w:type="dxa"/>
            <w:tcBorders>
              <w:left w:val="single" w:color="auto" w:sz="4" w:space="0"/>
            </w:tcBorders>
            <w:noWrap w:val="0"/>
            <w:vAlign w:val="top"/>
          </w:tcPr>
          <w:p>
            <w:pPr>
              <w:ind w:firstLine="480"/>
              <w:rPr>
                <w:rFonts w:hint="eastAsia" w:ascii="仿宋" w:hAnsi="仿宋" w:eastAsia="仿宋" w:cs="仿宋"/>
                <w:b w:val="0"/>
                <w:bCs w:val="0"/>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2" w:hRule="atLeast"/>
          <w:jc w:val="center"/>
        </w:trPr>
        <w:tc>
          <w:tcPr>
            <w:tcW w:w="817" w:type="dxa"/>
            <w:noWrap w:val="0"/>
            <w:vAlign w:val="center"/>
          </w:tcPr>
          <w:p>
            <w:pPr>
              <w:spacing w:line="440" w:lineRule="exact"/>
              <w:ind w:left="0" w:leftChars="0" w:firstLine="0" w:firstLineChars="0"/>
              <w:jc w:val="center"/>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val="en-US" w:eastAsia="zh-CN"/>
              </w:rPr>
              <w:t>5</w:t>
            </w:r>
          </w:p>
        </w:tc>
        <w:tc>
          <w:tcPr>
            <w:tcW w:w="6246" w:type="dxa"/>
            <w:tcBorders>
              <w:right w:val="single" w:color="auto" w:sz="4" w:space="0"/>
            </w:tcBorders>
            <w:noWrap w:val="0"/>
            <w:vAlign w:val="center"/>
          </w:tcPr>
          <w:p>
            <w:pPr>
              <w:widowControl/>
              <w:snapToGrid w:val="0"/>
              <w:spacing w:line="440" w:lineRule="exact"/>
              <w:ind w:left="0" w:leftChars="0" w:firstLine="0" w:firstLineChars="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近一年任意月具有人员明细的社保证明</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lang w:val="en-US" w:eastAsia="zh-CN"/>
              </w:rPr>
              <w:t>包含委托人</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（新公司从成立之日起算）；</w:t>
            </w:r>
          </w:p>
        </w:tc>
        <w:tc>
          <w:tcPr>
            <w:tcW w:w="614" w:type="dxa"/>
            <w:tcBorders>
              <w:left w:val="single" w:color="auto" w:sz="4" w:space="0"/>
              <w:right w:val="single" w:color="auto" w:sz="4" w:space="0"/>
            </w:tcBorders>
            <w:noWrap w:val="0"/>
            <w:vAlign w:val="center"/>
          </w:tcPr>
          <w:p>
            <w:pPr>
              <w:spacing w:line="440" w:lineRule="exact"/>
              <w:ind w:firstLine="424" w:firstLineChars="180"/>
              <w:rPr>
                <w:rFonts w:hint="eastAsia" w:ascii="仿宋" w:hAnsi="仿宋" w:eastAsia="仿宋" w:cs="仿宋"/>
                <w:b w:val="0"/>
                <w:bCs w:val="0"/>
                <w:color w:val="auto"/>
                <w:spacing w:val="-2"/>
                <w:sz w:val="24"/>
                <w:szCs w:val="24"/>
                <w:highlight w:val="none"/>
              </w:rPr>
            </w:pPr>
          </w:p>
        </w:tc>
        <w:tc>
          <w:tcPr>
            <w:tcW w:w="741" w:type="dxa"/>
            <w:tcBorders>
              <w:left w:val="single" w:color="auto" w:sz="4" w:space="0"/>
            </w:tcBorders>
            <w:noWrap w:val="0"/>
            <w:vAlign w:val="center"/>
          </w:tcPr>
          <w:p>
            <w:pPr>
              <w:spacing w:line="440" w:lineRule="exact"/>
              <w:ind w:firstLine="424" w:firstLineChars="180"/>
              <w:rPr>
                <w:rFonts w:hint="eastAsia" w:ascii="仿宋" w:hAnsi="仿宋" w:eastAsia="仿宋" w:cs="仿宋"/>
                <w:b w:val="0"/>
                <w:bCs w:val="0"/>
                <w:color w:val="auto"/>
                <w:spacing w:val="-2"/>
                <w:sz w:val="24"/>
                <w:szCs w:val="24"/>
                <w:highlight w:val="none"/>
              </w:rPr>
            </w:pPr>
          </w:p>
        </w:tc>
        <w:tc>
          <w:tcPr>
            <w:tcW w:w="700" w:type="dxa"/>
            <w:tcBorders>
              <w:right w:val="single" w:color="auto" w:sz="4" w:space="0"/>
            </w:tcBorders>
            <w:noWrap w:val="0"/>
            <w:vAlign w:val="top"/>
          </w:tcPr>
          <w:p>
            <w:pPr>
              <w:spacing w:line="440" w:lineRule="exact"/>
              <w:ind w:firstLine="424" w:firstLineChars="180"/>
              <w:rPr>
                <w:rFonts w:hint="eastAsia" w:ascii="仿宋" w:hAnsi="仿宋" w:eastAsia="仿宋" w:cs="仿宋"/>
                <w:b w:val="0"/>
                <w:bCs w:val="0"/>
                <w:color w:val="auto"/>
                <w:spacing w:val="-2"/>
                <w:sz w:val="24"/>
                <w:szCs w:val="24"/>
                <w:highlight w:val="none"/>
              </w:rPr>
            </w:pPr>
          </w:p>
        </w:tc>
        <w:tc>
          <w:tcPr>
            <w:tcW w:w="519" w:type="dxa"/>
            <w:tcBorders>
              <w:left w:val="single" w:color="auto" w:sz="4" w:space="0"/>
            </w:tcBorders>
            <w:noWrap w:val="0"/>
            <w:vAlign w:val="top"/>
          </w:tcPr>
          <w:p>
            <w:pPr>
              <w:ind w:firstLine="480"/>
              <w:rPr>
                <w:rFonts w:hint="eastAsia" w:ascii="仿宋" w:hAnsi="仿宋" w:eastAsia="仿宋" w:cs="仿宋"/>
                <w:b w:val="0"/>
                <w:bCs w:val="0"/>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2" w:hRule="atLeast"/>
          <w:jc w:val="center"/>
        </w:trPr>
        <w:tc>
          <w:tcPr>
            <w:tcW w:w="817" w:type="dxa"/>
            <w:noWrap w:val="0"/>
            <w:vAlign w:val="center"/>
          </w:tcPr>
          <w:p>
            <w:pPr>
              <w:spacing w:line="440" w:lineRule="exact"/>
              <w:ind w:left="0" w:leftChars="0" w:firstLine="0" w:firstLineChars="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6</w:t>
            </w:r>
          </w:p>
        </w:tc>
        <w:tc>
          <w:tcPr>
            <w:tcW w:w="6246" w:type="dxa"/>
            <w:tcBorders>
              <w:right w:val="single" w:color="auto" w:sz="4" w:space="0"/>
            </w:tcBorders>
            <w:noWrap w:val="0"/>
            <w:vAlign w:val="center"/>
          </w:tcPr>
          <w:p>
            <w:pPr>
              <w:widowControl/>
              <w:snapToGrid w:val="0"/>
              <w:spacing w:line="440" w:lineRule="exact"/>
              <w:ind w:left="0" w:leftChars="0" w:firstLine="0" w:firstLineChars="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具有履行合同所必需的设备和专业技术能力承诺书；</w:t>
            </w:r>
          </w:p>
        </w:tc>
        <w:tc>
          <w:tcPr>
            <w:tcW w:w="614" w:type="dxa"/>
            <w:tcBorders>
              <w:left w:val="single" w:color="auto" w:sz="4" w:space="0"/>
              <w:right w:val="single" w:color="auto" w:sz="4" w:space="0"/>
            </w:tcBorders>
            <w:noWrap w:val="0"/>
            <w:vAlign w:val="center"/>
          </w:tcPr>
          <w:p>
            <w:pPr>
              <w:spacing w:line="440" w:lineRule="exact"/>
              <w:ind w:firstLine="424" w:firstLineChars="180"/>
              <w:rPr>
                <w:rFonts w:hint="eastAsia" w:ascii="仿宋" w:hAnsi="仿宋" w:eastAsia="仿宋" w:cs="仿宋"/>
                <w:b w:val="0"/>
                <w:bCs w:val="0"/>
                <w:color w:val="auto"/>
                <w:spacing w:val="-2"/>
                <w:sz w:val="24"/>
                <w:szCs w:val="24"/>
                <w:highlight w:val="none"/>
              </w:rPr>
            </w:pPr>
          </w:p>
        </w:tc>
        <w:tc>
          <w:tcPr>
            <w:tcW w:w="741" w:type="dxa"/>
            <w:tcBorders>
              <w:left w:val="single" w:color="auto" w:sz="4" w:space="0"/>
            </w:tcBorders>
            <w:noWrap w:val="0"/>
            <w:vAlign w:val="center"/>
          </w:tcPr>
          <w:p>
            <w:pPr>
              <w:spacing w:line="440" w:lineRule="exact"/>
              <w:ind w:firstLine="424" w:firstLineChars="180"/>
              <w:rPr>
                <w:rFonts w:hint="eastAsia" w:ascii="仿宋" w:hAnsi="仿宋" w:eastAsia="仿宋" w:cs="仿宋"/>
                <w:b w:val="0"/>
                <w:bCs w:val="0"/>
                <w:color w:val="auto"/>
                <w:spacing w:val="-2"/>
                <w:sz w:val="24"/>
                <w:szCs w:val="24"/>
                <w:highlight w:val="none"/>
              </w:rPr>
            </w:pPr>
          </w:p>
        </w:tc>
        <w:tc>
          <w:tcPr>
            <w:tcW w:w="700" w:type="dxa"/>
            <w:tcBorders>
              <w:right w:val="single" w:color="auto" w:sz="4" w:space="0"/>
            </w:tcBorders>
            <w:noWrap w:val="0"/>
            <w:vAlign w:val="top"/>
          </w:tcPr>
          <w:p>
            <w:pPr>
              <w:spacing w:line="440" w:lineRule="exact"/>
              <w:ind w:firstLine="424" w:firstLineChars="180"/>
              <w:rPr>
                <w:rFonts w:hint="eastAsia" w:ascii="仿宋" w:hAnsi="仿宋" w:eastAsia="仿宋" w:cs="仿宋"/>
                <w:b w:val="0"/>
                <w:bCs w:val="0"/>
                <w:color w:val="auto"/>
                <w:spacing w:val="-2"/>
                <w:sz w:val="24"/>
                <w:szCs w:val="24"/>
                <w:highlight w:val="none"/>
              </w:rPr>
            </w:pPr>
          </w:p>
        </w:tc>
        <w:tc>
          <w:tcPr>
            <w:tcW w:w="519" w:type="dxa"/>
            <w:tcBorders>
              <w:left w:val="single" w:color="auto" w:sz="4" w:space="0"/>
            </w:tcBorders>
            <w:noWrap w:val="0"/>
            <w:vAlign w:val="top"/>
          </w:tcPr>
          <w:p>
            <w:pPr>
              <w:ind w:firstLine="480"/>
              <w:rPr>
                <w:rFonts w:hint="eastAsia" w:ascii="仿宋" w:hAnsi="仿宋" w:eastAsia="仿宋" w:cs="仿宋"/>
                <w:b w:val="0"/>
                <w:bCs w:val="0"/>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817" w:type="dxa"/>
            <w:noWrap w:val="0"/>
            <w:vAlign w:val="center"/>
          </w:tcPr>
          <w:p>
            <w:pPr>
              <w:spacing w:line="440" w:lineRule="exact"/>
              <w:ind w:left="0" w:leftChars="0" w:firstLine="0" w:firstLineChars="0"/>
              <w:jc w:val="center"/>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val="en-US" w:eastAsia="zh-CN"/>
              </w:rPr>
              <w:t>7</w:t>
            </w:r>
          </w:p>
        </w:tc>
        <w:tc>
          <w:tcPr>
            <w:tcW w:w="6246" w:type="dxa"/>
            <w:tcBorders>
              <w:right w:val="single" w:color="auto" w:sz="4" w:space="0"/>
            </w:tcBorders>
            <w:noWrap w:val="0"/>
            <w:vAlign w:val="center"/>
          </w:tcPr>
          <w:p>
            <w:pPr>
              <w:widowControl/>
              <w:snapToGrid w:val="0"/>
              <w:spacing w:line="440" w:lineRule="exact"/>
              <w:ind w:left="0" w:leftChars="0" w:firstLine="0" w:firstLineChars="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未被列入“信用中国”网站中的“失信被执行名单”、“企业经营异常名录”、“重大税收违法案件当事人名单”其中之一；</w:t>
            </w:r>
          </w:p>
        </w:tc>
        <w:tc>
          <w:tcPr>
            <w:tcW w:w="614" w:type="dxa"/>
            <w:tcBorders>
              <w:left w:val="single" w:color="auto" w:sz="4" w:space="0"/>
              <w:right w:val="single" w:color="auto" w:sz="4" w:space="0"/>
            </w:tcBorders>
            <w:noWrap w:val="0"/>
            <w:vAlign w:val="center"/>
          </w:tcPr>
          <w:p>
            <w:pPr>
              <w:spacing w:line="440" w:lineRule="exact"/>
              <w:ind w:firstLine="424" w:firstLineChars="180"/>
              <w:rPr>
                <w:rFonts w:hint="eastAsia" w:ascii="仿宋" w:hAnsi="仿宋" w:eastAsia="仿宋" w:cs="仿宋"/>
                <w:b w:val="0"/>
                <w:bCs w:val="0"/>
                <w:color w:val="auto"/>
                <w:spacing w:val="-2"/>
                <w:sz w:val="24"/>
                <w:szCs w:val="24"/>
                <w:highlight w:val="none"/>
              </w:rPr>
            </w:pPr>
          </w:p>
        </w:tc>
        <w:tc>
          <w:tcPr>
            <w:tcW w:w="741" w:type="dxa"/>
            <w:tcBorders>
              <w:left w:val="single" w:color="auto" w:sz="4" w:space="0"/>
            </w:tcBorders>
            <w:noWrap w:val="0"/>
            <w:vAlign w:val="center"/>
          </w:tcPr>
          <w:p>
            <w:pPr>
              <w:spacing w:line="440" w:lineRule="exact"/>
              <w:ind w:firstLine="424" w:firstLineChars="180"/>
              <w:rPr>
                <w:rFonts w:hint="eastAsia" w:ascii="仿宋" w:hAnsi="仿宋" w:eastAsia="仿宋" w:cs="仿宋"/>
                <w:b w:val="0"/>
                <w:bCs w:val="0"/>
                <w:color w:val="auto"/>
                <w:spacing w:val="-2"/>
                <w:sz w:val="24"/>
                <w:szCs w:val="24"/>
                <w:highlight w:val="none"/>
              </w:rPr>
            </w:pPr>
          </w:p>
        </w:tc>
        <w:tc>
          <w:tcPr>
            <w:tcW w:w="700" w:type="dxa"/>
            <w:tcBorders>
              <w:right w:val="single" w:color="auto" w:sz="4" w:space="0"/>
            </w:tcBorders>
            <w:noWrap w:val="0"/>
            <w:vAlign w:val="top"/>
          </w:tcPr>
          <w:p>
            <w:pPr>
              <w:spacing w:line="440" w:lineRule="exact"/>
              <w:ind w:firstLine="424" w:firstLineChars="180"/>
              <w:rPr>
                <w:rFonts w:hint="eastAsia" w:ascii="仿宋" w:hAnsi="仿宋" w:eastAsia="仿宋" w:cs="仿宋"/>
                <w:b w:val="0"/>
                <w:bCs w:val="0"/>
                <w:color w:val="auto"/>
                <w:spacing w:val="-2"/>
                <w:sz w:val="24"/>
                <w:szCs w:val="24"/>
                <w:highlight w:val="none"/>
              </w:rPr>
            </w:pPr>
          </w:p>
        </w:tc>
        <w:tc>
          <w:tcPr>
            <w:tcW w:w="519" w:type="dxa"/>
            <w:tcBorders>
              <w:left w:val="single" w:color="auto" w:sz="4" w:space="0"/>
            </w:tcBorders>
            <w:noWrap w:val="0"/>
            <w:vAlign w:val="top"/>
          </w:tcPr>
          <w:p>
            <w:pPr>
              <w:ind w:firstLine="480"/>
              <w:rPr>
                <w:rFonts w:hint="eastAsia" w:ascii="仿宋" w:hAnsi="仿宋" w:eastAsia="仿宋" w:cs="仿宋"/>
                <w:b w:val="0"/>
                <w:bCs w:val="0"/>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817" w:type="dxa"/>
            <w:noWrap w:val="0"/>
            <w:vAlign w:val="center"/>
          </w:tcPr>
          <w:p>
            <w:pPr>
              <w:spacing w:line="440" w:lineRule="exact"/>
              <w:ind w:left="0" w:leftChars="0" w:firstLine="0" w:firstLineChars="0"/>
              <w:jc w:val="center"/>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val="en-US" w:eastAsia="zh-CN"/>
              </w:rPr>
              <w:t>8</w:t>
            </w:r>
          </w:p>
        </w:tc>
        <w:tc>
          <w:tcPr>
            <w:tcW w:w="6246" w:type="dxa"/>
            <w:tcBorders>
              <w:right w:val="single" w:color="auto" w:sz="4" w:space="0"/>
            </w:tcBorders>
            <w:noWrap w:val="0"/>
            <w:vAlign w:val="center"/>
          </w:tcPr>
          <w:p>
            <w:pPr>
              <w:widowControl/>
              <w:snapToGrid w:val="0"/>
              <w:spacing w:line="440" w:lineRule="exact"/>
              <w:ind w:left="0" w:leftChars="0" w:firstLine="0" w:firstLineChars="0"/>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rPr>
              <w:t>未被列入“中国政府采购网”中的“政府采购严重违法失信行为记录名单”</w:t>
            </w:r>
            <w:r>
              <w:rPr>
                <w:rFonts w:hint="eastAsia" w:ascii="仿宋" w:hAnsi="仿宋" w:eastAsia="仿宋" w:cs="仿宋"/>
                <w:b w:val="0"/>
                <w:bCs w:val="0"/>
                <w:color w:val="auto"/>
                <w:sz w:val="24"/>
                <w:szCs w:val="24"/>
                <w:highlight w:val="none"/>
                <w:lang w:eastAsia="zh-CN"/>
              </w:rPr>
              <w:t>；</w:t>
            </w:r>
          </w:p>
        </w:tc>
        <w:tc>
          <w:tcPr>
            <w:tcW w:w="614" w:type="dxa"/>
            <w:tcBorders>
              <w:left w:val="single" w:color="auto" w:sz="4" w:space="0"/>
              <w:right w:val="single" w:color="auto" w:sz="4" w:space="0"/>
            </w:tcBorders>
            <w:noWrap w:val="0"/>
            <w:vAlign w:val="center"/>
          </w:tcPr>
          <w:p>
            <w:pPr>
              <w:spacing w:line="440" w:lineRule="exact"/>
              <w:ind w:firstLine="424" w:firstLineChars="180"/>
              <w:rPr>
                <w:rFonts w:hint="eastAsia" w:ascii="仿宋" w:hAnsi="仿宋" w:eastAsia="仿宋" w:cs="仿宋"/>
                <w:b w:val="0"/>
                <w:bCs w:val="0"/>
                <w:color w:val="auto"/>
                <w:spacing w:val="-2"/>
                <w:sz w:val="24"/>
                <w:szCs w:val="24"/>
                <w:highlight w:val="none"/>
              </w:rPr>
            </w:pPr>
          </w:p>
        </w:tc>
        <w:tc>
          <w:tcPr>
            <w:tcW w:w="741" w:type="dxa"/>
            <w:tcBorders>
              <w:left w:val="single" w:color="auto" w:sz="4" w:space="0"/>
            </w:tcBorders>
            <w:noWrap w:val="0"/>
            <w:vAlign w:val="center"/>
          </w:tcPr>
          <w:p>
            <w:pPr>
              <w:spacing w:line="440" w:lineRule="exact"/>
              <w:ind w:firstLine="424" w:firstLineChars="180"/>
              <w:rPr>
                <w:rFonts w:hint="eastAsia" w:ascii="仿宋" w:hAnsi="仿宋" w:eastAsia="仿宋" w:cs="仿宋"/>
                <w:b w:val="0"/>
                <w:bCs w:val="0"/>
                <w:color w:val="auto"/>
                <w:spacing w:val="-2"/>
                <w:sz w:val="24"/>
                <w:szCs w:val="24"/>
                <w:highlight w:val="none"/>
              </w:rPr>
            </w:pPr>
          </w:p>
        </w:tc>
        <w:tc>
          <w:tcPr>
            <w:tcW w:w="700" w:type="dxa"/>
            <w:tcBorders>
              <w:right w:val="single" w:color="auto" w:sz="4" w:space="0"/>
            </w:tcBorders>
            <w:noWrap w:val="0"/>
            <w:vAlign w:val="top"/>
          </w:tcPr>
          <w:p>
            <w:pPr>
              <w:spacing w:line="440" w:lineRule="exact"/>
              <w:ind w:firstLine="424" w:firstLineChars="180"/>
              <w:rPr>
                <w:rFonts w:hint="eastAsia" w:ascii="仿宋" w:hAnsi="仿宋" w:eastAsia="仿宋" w:cs="仿宋"/>
                <w:b w:val="0"/>
                <w:bCs w:val="0"/>
                <w:color w:val="auto"/>
                <w:spacing w:val="-2"/>
                <w:sz w:val="24"/>
                <w:szCs w:val="24"/>
                <w:highlight w:val="none"/>
              </w:rPr>
            </w:pPr>
          </w:p>
        </w:tc>
        <w:tc>
          <w:tcPr>
            <w:tcW w:w="519" w:type="dxa"/>
            <w:tcBorders>
              <w:left w:val="single" w:color="auto" w:sz="4" w:space="0"/>
            </w:tcBorders>
            <w:noWrap w:val="0"/>
            <w:vAlign w:val="top"/>
          </w:tcPr>
          <w:p>
            <w:pPr>
              <w:ind w:firstLine="480"/>
              <w:rPr>
                <w:rFonts w:hint="eastAsia" w:ascii="仿宋" w:hAnsi="仿宋" w:eastAsia="仿宋" w:cs="仿宋"/>
                <w:b w:val="0"/>
                <w:bCs w:val="0"/>
                <w:color w:val="auto"/>
                <w:sz w:val="24"/>
                <w:szCs w:val="24"/>
                <w:highlight w:val="none"/>
              </w:rPr>
            </w:pPr>
          </w:p>
        </w:tc>
      </w:tr>
    </w:tbl>
    <w:p>
      <w:pPr>
        <w:pStyle w:val="35"/>
        <w:tabs>
          <w:tab w:val="left" w:pos="957"/>
        </w:tabs>
        <w:kinsoku w:val="0"/>
        <w:overflowPunct w:val="0"/>
        <w:spacing w:before="46"/>
        <w:ind w:right="109"/>
        <w:rPr>
          <w:rFonts w:hint="eastAsia" w:ascii="仿宋" w:hAnsi="仿宋" w:eastAsia="仿宋" w:cs="仿宋"/>
          <w:color w:val="auto"/>
          <w:sz w:val="24"/>
          <w:szCs w:val="24"/>
          <w:highlight w:val="none"/>
        </w:rPr>
      </w:pPr>
    </w:p>
    <w:p>
      <w:pP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br w:type="page"/>
      </w:r>
    </w:p>
    <w:p>
      <w:pPr>
        <w:ind w:firstLine="240" w:firstLineChars="100"/>
        <w:jc w:val="left"/>
        <w:outlineLvl w:val="1"/>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附表2：符合性审查记录表</w:t>
      </w:r>
    </w:p>
    <w:tbl>
      <w:tblPr>
        <w:tblStyle w:val="88"/>
        <w:tblpPr w:leftFromText="180" w:rightFromText="180" w:vertAnchor="text" w:horzAnchor="page" w:tblpX="1436" w:tblpY="282"/>
        <w:tblOverlap w:val="never"/>
        <w:tblW w:w="97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
        <w:gridCol w:w="6577"/>
        <w:gridCol w:w="769"/>
        <w:gridCol w:w="769"/>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 w:type="dxa"/>
            <w:vMerge w:val="restart"/>
            <w:vAlign w:val="bottom"/>
          </w:tcPr>
          <w:p>
            <w:pPr>
              <w:spacing w:line="360" w:lineRule="auto"/>
              <w:jc w:val="center"/>
              <w:rPr>
                <w:rFonts w:hint="eastAsia" w:ascii="仿宋" w:hAnsi="仿宋" w:eastAsia="仿宋" w:cs="仿宋"/>
                <w:b/>
                <w:color w:val="auto"/>
                <w:spacing w:val="-2"/>
                <w:sz w:val="24"/>
                <w:szCs w:val="24"/>
                <w:highlight w:val="none"/>
              </w:rPr>
            </w:pPr>
            <w:r>
              <w:rPr>
                <w:rFonts w:hint="eastAsia" w:ascii="仿宋" w:hAnsi="仿宋" w:eastAsia="仿宋" w:cs="仿宋"/>
                <w:b/>
                <w:color w:val="auto"/>
                <w:spacing w:val="-2"/>
                <w:sz w:val="24"/>
                <w:szCs w:val="24"/>
                <w:highlight w:val="none"/>
              </w:rPr>
              <w:t>序号</w:t>
            </w:r>
          </w:p>
        </w:tc>
        <w:tc>
          <w:tcPr>
            <w:tcW w:w="6577" w:type="dxa"/>
            <w:vMerge w:val="restart"/>
            <w:vAlign w:val="bottom"/>
          </w:tcPr>
          <w:p>
            <w:pPr>
              <w:spacing w:line="360" w:lineRule="auto"/>
              <w:jc w:val="center"/>
              <w:rPr>
                <w:rFonts w:hint="eastAsia" w:ascii="仿宋" w:hAnsi="仿宋" w:eastAsia="仿宋" w:cs="仿宋"/>
                <w:b/>
                <w:color w:val="auto"/>
                <w:spacing w:val="-2"/>
                <w:sz w:val="24"/>
                <w:szCs w:val="24"/>
                <w:highlight w:val="none"/>
              </w:rPr>
            </w:pPr>
            <w:r>
              <w:rPr>
                <w:rFonts w:hint="eastAsia" w:ascii="仿宋" w:hAnsi="仿宋" w:eastAsia="仿宋" w:cs="仿宋"/>
                <w:b/>
                <w:color w:val="auto"/>
                <w:spacing w:val="-2"/>
                <w:sz w:val="24"/>
                <w:szCs w:val="24"/>
                <w:highlight w:val="none"/>
              </w:rPr>
              <w:t>审查内容</w:t>
            </w:r>
          </w:p>
        </w:tc>
        <w:tc>
          <w:tcPr>
            <w:tcW w:w="2307" w:type="dxa"/>
            <w:gridSpan w:val="3"/>
            <w:vAlign w:val="bottom"/>
          </w:tcPr>
          <w:p>
            <w:pPr>
              <w:spacing w:line="360" w:lineRule="auto"/>
              <w:jc w:val="center"/>
              <w:rPr>
                <w:rFonts w:hint="eastAsia" w:ascii="仿宋" w:hAnsi="仿宋" w:eastAsia="仿宋" w:cs="仿宋"/>
                <w:b/>
                <w:color w:val="auto"/>
                <w:spacing w:val="-2"/>
                <w:sz w:val="24"/>
                <w:szCs w:val="24"/>
                <w:highlight w:val="none"/>
              </w:rPr>
            </w:pPr>
            <w:r>
              <w:rPr>
                <w:rFonts w:hint="eastAsia" w:ascii="仿宋" w:hAnsi="仿宋" w:eastAsia="仿宋" w:cs="仿宋"/>
                <w:b/>
                <w:color w:val="auto"/>
                <w:spacing w:val="-2"/>
                <w:sz w:val="24"/>
                <w:szCs w:val="24"/>
                <w:highlight w:val="none"/>
              </w:rPr>
              <w:t>投标人名称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 w:type="dxa"/>
            <w:vMerge w:val="continue"/>
            <w:vAlign w:val="bottom"/>
          </w:tcPr>
          <w:p>
            <w:pPr>
              <w:spacing w:line="360" w:lineRule="auto"/>
              <w:jc w:val="center"/>
              <w:rPr>
                <w:rFonts w:hint="eastAsia" w:ascii="仿宋" w:hAnsi="仿宋" w:eastAsia="仿宋" w:cs="仿宋"/>
                <w:b/>
                <w:color w:val="auto"/>
                <w:spacing w:val="-2"/>
                <w:sz w:val="24"/>
                <w:szCs w:val="24"/>
                <w:highlight w:val="none"/>
              </w:rPr>
            </w:pPr>
          </w:p>
        </w:tc>
        <w:tc>
          <w:tcPr>
            <w:tcW w:w="6577" w:type="dxa"/>
            <w:vMerge w:val="continue"/>
            <w:vAlign w:val="bottom"/>
          </w:tcPr>
          <w:p>
            <w:pPr>
              <w:spacing w:line="360" w:lineRule="auto"/>
              <w:jc w:val="center"/>
              <w:rPr>
                <w:rFonts w:hint="eastAsia" w:ascii="仿宋" w:hAnsi="仿宋" w:eastAsia="仿宋" w:cs="仿宋"/>
                <w:b/>
                <w:color w:val="auto"/>
                <w:spacing w:val="-2"/>
                <w:sz w:val="24"/>
                <w:szCs w:val="24"/>
                <w:highlight w:val="none"/>
              </w:rPr>
            </w:pPr>
          </w:p>
        </w:tc>
        <w:tc>
          <w:tcPr>
            <w:tcW w:w="769" w:type="dxa"/>
            <w:vAlign w:val="bottom"/>
          </w:tcPr>
          <w:p>
            <w:pPr>
              <w:spacing w:line="360" w:lineRule="auto"/>
              <w:jc w:val="center"/>
              <w:rPr>
                <w:rFonts w:hint="eastAsia" w:ascii="仿宋" w:hAnsi="仿宋" w:eastAsia="仿宋" w:cs="仿宋"/>
                <w:b/>
                <w:color w:val="auto"/>
                <w:spacing w:val="-2"/>
                <w:sz w:val="24"/>
                <w:szCs w:val="24"/>
                <w:highlight w:val="none"/>
              </w:rPr>
            </w:pPr>
          </w:p>
        </w:tc>
        <w:tc>
          <w:tcPr>
            <w:tcW w:w="769" w:type="dxa"/>
          </w:tcPr>
          <w:p>
            <w:pPr>
              <w:spacing w:line="360" w:lineRule="auto"/>
              <w:jc w:val="center"/>
              <w:rPr>
                <w:rFonts w:hint="eastAsia" w:ascii="仿宋" w:hAnsi="仿宋" w:eastAsia="仿宋" w:cs="仿宋"/>
                <w:b/>
                <w:color w:val="auto"/>
                <w:spacing w:val="-2"/>
                <w:sz w:val="24"/>
                <w:szCs w:val="24"/>
                <w:highlight w:val="none"/>
              </w:rPr>
            </w:pPr>
          </w:p>
        </w:tc>
        <w:tc>
          <w:tcPr>
            <w:tcW w:w="769" w:type="dxa"/>
          </w:tcPr>
          <w:p>
            <w:pPr>
              <w:spacing w:line="360" w:lineRule="auto"/>
              <w:jc w:val="center"/>
              <w:rPr>
                <w:rFonts w:hint="eastAsia" w:ascii="仿宋" w:hAnsi="仿宋" w:eastAsia="仿宋" w:cs="仿宋"/>
                <w:b/>
                <w:color w:val="auto"/>
                <w:spacing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 w:type="dxa"/>
            <w:vAlign w:val="center"/>
          </w:tcPr>
          <w:p>
            <w:pPr>
              <w:pStyle w:val="28"/>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6577" w:type="dxa"/>
            <w:vAlign w:val="center"/>
          </w:tcPr>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按招标文件的规定提交投标保证金的；</w:t>
            </w:r>
          </w:p>
        </w:tc>
        <w:tc>
          <w:tcPr>
            <w:tcW w:w="769" w:type="dxa"/>
          </w:tcPr>
          <w:p>
            <w:pPr>
              <w:pStyle w:val="28"/>
              <w:rPr>
                <w:rFonts w:hint="eastAsia" w:ascii="仿宋" w:hAnsi="仿宋" w:eastAsia="仿宋" w:cs="仿宋"/>
                <w:color w:val="auto"/>
                <w:sz w:val="24"/>
                <w:szCs w:val="24"/>
                <w:highlight w:val="none"/>
              </w:rPr>
            </w:pPr>
          </w:p>
        </w:tc>
        <w:tc>
          <w:tcPr>
            <w:tcW w:w="769" w:type="dxa"/>
          </w:tcPr>
          <w:p>
            <w:pPr>
              <w:pStyle w:val="28"/>
              <w:rPr>
                <w:rFonts w:hint="eastAsia" w:ascii="仿宋" w:hAnsi="仿宋" w:eastAsia="仿宋" w:cs="仿宋"/>
                <w:color w:val="auto"/>
                <w:sz w:val="24"/>
                <w:szCs w:val="24"/>
                <w:highlight w:val="none"/>
              </w:rPr>
            </w:pPr>
          </w:p>
        </w:tc>
        <w:tc>
          <w:tcPr>
            <w:tcW w:w="769" w:type="dxa"/>
          </w:tcPr>
          <w:p>
            <w:pPr>
              <w:pStyle w:val="28"/>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 w:type="dxa"/>
            <w:vAlign w:val="center"/>
          </w:tcPr>
          <w:p>
            <w:pPr>
              <w:pStyle w:val="28"/>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6577" w:type="dxa"/>
            <w:vAlign w:val="bottom"/>
          </w:tcPr>
          <w:p>
            <w:pPr>
              <w:pStyle w:val="2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法定代表人身份证明书</w:t>
            </w:r>
            <w:r>
              <w:rPr>
                <w:rFonts w:hint="eastAsia" w:ascii="仿宋" w:hAnsi="仿宋" w:eastAsia="仿宋" w:cs="仿宋"/>
                <w:color w:val="auto"/>
                <w:sz w:val="24"/>
                <w:szCs w:val="24"/>
                <w:highlight w:val="none"/>
                <w:lang w:eastAsia="zh-CN"/>
              </w:rPr>
              <w:t>或授权委托书</w:t>
            </w:r>
            <w:r>
              <w:rPr>
                <w:rFonts w:hint="eastAsia" w:ascii="仿宋" w:hAnsi="仿宋" w:eastAsia="仿宋" w:cs="仿宋"/>
                <w:color w:val="auto"/>
                <w:sz w:val="24"/>
                <w:szCs w:val="24"/>
                <w:highlight w:val="none"/>
              </w:rPr>
              <w:t>；</w:t>
            </w:r>
          </w:p>
        </w:tc>
        <w:tc>
          <w:tcPr>
            <w:tcW w:w="769" w:type="dxa"/>
          </w:tcPr>
          <w:p>
            <w:pPr>
              <w:pStyle w:val="28"/>
              <w:rPr>
                <w:rFonts w:hint="eastAsia" w:ascii="仿宋" w:hAnsi="仿宋" w:eastAsia="仿宋" w:cs="仿宋"/>
                <w:color w:val="auto"/>
                <w:sz w:val="24"/>
                <w:szCs w:val="24"/>
                <w:highlight w:val="none"/>
              </w:rPr>
            </w:pPr>
          </w:p>
        </w:tc>
        <w:tc>
          <w:tcPr>
            <w:tcW w:w="769" w:type="dxa"/>
          </w:tcPr>
          <w:p>
            <w:pPr>
              <w:pStyle w:val="28"/>
              <w:rPr>
                <w:rFonts w:hint="eastAsia" w:ascii="仿宋" w:hAnsi="仿宋" w:eastAsia="仿宋" w:cs="仿宋"/>
                <w:color w:val="auto"/>
                <w:sz w:val="24"/>
                <w:szCs w:val="24"/>
                <w:highlight w:val="none"/>
              </w:rPr>
            </w:pPr>
          </w:p>
        </w:tc>
        <w:tc>
          <w:tcPr>
            <w:tcW w:w="769" w:type="dxa"/>
          </w:tcPr>
          <w:p>
            <w:pPr>
              <w:pStyle w:val="28"/>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 w:type="dxa"/>
            <w:vAlign w:val="center"/>
          </w:tcPr>
          <w:p>
            <w:pPr>
              <w:pStyle w:val="28"/>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6577" w:type="dxa"/>
            <w:vAlign w:val="bottom"/>
          </w:tcPr>
          <w:p>
            <w:pPr>
              <w:pStyle w:val="2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投标文件按照招标文件规定要求签署、盖章的；</w:t>
            </w:r>
          </w:p>
        </w:tc>
        <w:tc>
          <w:tcPr>
            <w:tcW w:w="769" w:type="dxa"/>
          </w:tcPr>
          <w:p>
            <w:pPr>
              <w:pStyle w:val="28"/>
              <w:rPr>
                <w:rFonts w:hint="eastAsia" w:ascii="仿宋" w:hAnsi="仿宋" w:eastAsia="仿宋" w:cs="仿宋"/>
                <w:color w:val="auto"/>
                <w:sz w:val="24"/>
                <w:szCs w:val="24"/>
                <w:highlight w:val="none"/>
              </w:rPr>
            </w:pPr>
          </w:p>
        </w:tc>
        <w:tc>
          <w:tcPr>
            <w:tcW w:w="769" w:type="dxa"/>
          </w:tcPr>
          <w:p>
            <w:pPr>
              <w:pStyle w:val="28"/>
              <w:rPr>
                <w:rFonts w:hint="eastAsia" w:ascii="仿宋" w:hAnsi="仿宋" w:eastAsia="仿宋" w:cs="仿宋"/>
                <w:color w:val="auto"/>
                <w:sz w:val="24"/>
                <w:szCs w:val="24"/>
                <w:highlight w:val="none"/>
              </w:rPr>
            </w:pPr>
          </w:p>
        </w:tc>
        <w:tc>
          <w:tcPr>
            <w:tcW w:w="769" w:type="dxa"/>
          </w:tcPr>
          <w:p>
            <w:pPr>
              <w:pStyle w:val="28"/>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 w:type="dxa"/>
            <w:vAlign w:val="center"/>
          </w:tcPr>
          <w:p>
            <w:pPr>
              <w:pStyle w:val="28"/>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6577" w:type="dxa"/>
            <w:vAlign w:val="bottom"/>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按规定的格式填写，没有内容不全或关键字迹模糊、无法辨认的；</w:t>
            </w:r>
          </w:p>
        </w:tc>
        <w:tc>
          <w:tcPr>
            <w:tcW w:w="769" w:type="dxa"/>
          </w:tcPr>
          <w:p>
            <w:pPr>
              <w:pStyle w:val="28"/>
              <w:rPr>
                <w:rFonts w:hint="eastAsia" w:ascii="仿宋" w:hAnsi="仿宋" w:eastAsia="仿宋" w:cs="仿宋"/>
                <w:color w:val="auto"/>
                <w:sz w:val="24"/>
                <w:szCs w:val="24"/>
                <w:highlight w:val="none"/>
              </w:rPr>
            </w:pPr>
          </w:p>
        </w:tc>
        <w:tc>
          <w:tcPr>
            <w:tcW w:w="769" w:type="dxa"/>
          </w:tcPr>
          <w:p>
            <w:pPr>
              <w:pStyle w:val="28"/>
              <w:rPr>
                <w:rFonts w:hint="eastAsia" w:ascii="仿宋" w:hAnsi="仿宋" w:eastAsia="仿宋" w:cs="仿宋"/>
                <w:color w:val="auto"/>
                <w:sz w:val="24"/>
                <w:szCs w:val="24"/>
                <w:highlight w:val="none"/>
              </w:rPr>
            </w:pPr>
          </w:p>
        </w:tc>
        <w:tc>
          <w:tcPr>
            <w:tcW w:w="769" w:type="dxa"/>
          </w:tcPr>
          <w:p>
            <w:pPr>
              <w:pStyle w:val="28"/>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 w:type="dxa"/>
            <w:vAlign w:val="center"/>
          </w:tcPr>
          <w:p>
            <w:pPr>
              <w:pStyle w:val="28"/>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6577" w:type="dxa"/>
            <w:vAlign w:val="bottom"/>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交货时间</w:t>
            </w:r>
            <w:r>
              <w:rPr>
                <w:rFonts w:hint="eastAsia" w:ascii="仿宋" w:hAnsi="仿宋" w:eastAsia="仿宋" w:cs="仿宋"/>
                <w:color w:val="auto"/>
                <w:sz w:val="24"/>
                <w:szCs w:val="24"/>
                <w:highlight w:val="none"/>
              </w:rPr>
              <w:t>满足招标文件规定；</w:t>
            </w:r>
          </w:p>
        </w:tc>
        <w:tc>
          <w:tcPr>
            <w:tcW w:w="769" w:type="dxa"/>
          </w:tcPr>
          <w:p>
            <w:pPr>
              <w:pStyle w:val="28"/>
              <w:rPr>
                <w:rFonts w:hint="eastAsia" w:ascii="仿宋" w:hAnsi="仿宋" w:eastAsia="仿宋" w:cs="仿宋"/>
                <w:color w:val="auto"/>
                <w:sz w:val="24"/>
                <w:szCs w:val="24"/>
                <w:highlight w:val="none"/>
              </w:rPr>
            </w:pPr>
          </w:p>
        </w:tc>
        <w:tc>
          <w:tcPr>
            <w:tcW w:w="769" w:type="dxa"/>
          </w:tcPr>
          <w:p>
            <w:pPr>
              <w:pStyle w:val="28"/>
              <w:rPr>
                <w:rFonts w:hint="eastAsia" w:ascii="仿宋" w:hAnsi="仿宋" w:eastAsia="仿宋" w:cs="仿宋"/>
                <w:color w:val="auto"/>
                <w:sz w:val="24"/>
                <w:szCs w:val="24"/>
                <w:highlight w:val="none"/>
              </w:rPr>
            </w:pPr>
          </w:p>
        </w:tc>
        <w:tc>
          <w:tcPr>
            <w:tcW w:w="769" w:type="dxa"/>
          </w:tcPr>
          <w:p>
            <w:pPr>
              <w:pStyle w:val="28"/>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 w:type="dxa"/>
            <w:vAlign w:val="center"/>
          </w:tcPr>
          <w:p>
            <w:pPr>
              <w:pStyle w:val="28"/>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6577" w:type="dxa"/>
            <w:vAlign w:val="bottom"/>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投标报价（包括投标总报价及分项投标报价）均未超过预算金额，且只有一个有效报价，不接受有选择性的报价；</w:t>
            </w:r>
          </w:p>
        </w:tc>
        <w:tc>
          <w:tcPr>
            <w:tcW w:w="769" w:type="dxa"/>
          </w:tcPr>
          <w:p>
            <w:pPr>
              <w:pStyle w:val="28"/>
              <w:rPr>
                <w:rFonts w:hint="eastAsia" w:ascii="仿宋" w:hAnsi="仿宋" w:eastAsia="仿宋" w:cs="仿宋"/>
                <w:color w:val="auto"/>
                <w:sz w:val="24"/>
                <w:szCs w:val="24"/>
                <w:highlight w:val="none"/>
              </w:rPr>
            </w:pPr>
          </w:p>
        </w:tc>
        <w:tc>
          <w:tcPr>
            <w:tcW w:w="769" w:type="dxa"/>
          </w:tcPr>
          <w:p>
            <w:pPr>
              <w:pStyle w:val="28"/>
              <w:rPr>
                <w:rFonts w:hint="eastAsia" w:ascii="仿宋" w:hAnsi="仿宋" w:eastAsia="仿宋" w:cs="仿宋"/>
                <w:color w:val="auto"/>
                <w:sz w:val="24"/>
                <w:szCs w:val="24"/>
                <w:highlight w:val="none"/>
              </w:rPr>
            </w:pPr>
          </w:p>
        </w:tc>
        <w:tc>
          <w:tcPr>
            <w:tcW w:w="769" w:type="dxa"/>
          </w:tcPr>
          <w:p>
            <w:pPr>
              <w:pStyle w:val="28"/>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 w:type="dxa"/>
            <w:vAlign w:val="center"/>
          </w:tcPr>
          <w:p>
            <w:pPr>
              <w:pStyle w:val="28"/>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c>
          <w:tcPr>
            <w:tcW w:w="6577" w:type="dxa"/>
            <w:vAlign w:val="bottom"/>
          </w:tcPr>
          <w:p>
            <w:pPr>
              <w:pStyle w:val="2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投标有效期满足招标文件要求；</w:t>
            </w:r>
          </w:p>
        </w:tc>
        <w:tc>
          <w:tcPr>
            <w:tcW w:w="769" w:type="dxa"/>
          </w:tcPr>
          <w:p>
            <w:pPr>
              <w:pStyle w:val="28"/>
              <w:rPr>
                <w:rFonts w:hint="eastAsia" w:ascii="仿宋" w:hAnsi="仿宋" w:eastAsia="仿宋" w:cs="仿宋"/>
                <w:color w:val="auto"/>
                <w:sz w:val="24"/>
                <w:szCs w:val="24"/>
                <w:highlight w:val="none"/>
              </w:rPr>
            </w:pPr>
          </w:p>
        </w:tc>
        <w:tc>
          <w:tcPr>
            <w:tcW w:w="769" w:type="dxa"/>
          </w:tcPr>
          <w:p>
            <w:pPr>
              <w:pStyle w:val="28"/>
              <w:rPr>
                <w:rFonts w:hint="eastAsia" w:ascii="仿宋" w:hAnsi="仿宋" w:eastAsia="仿宋" w:cs="仿宋"/>
                <w:color w:val="auto"/>
                <w:sz w:val="24"/>
                <w:szCs w:val="24"/>
                <w:highlight w:val="none"/>
              </w:rPr>
            </w:pPr>
          </w:p>
        </w:tc>
        <w:tc>
          <w:tcPr>
            <w:tcW w:w="769" w:type="dxa"/>
          </w:tcPr>
          <w:p>
            <w:pPr>
              <w:pStyle w:val="28"/>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 w:type="dxa"/>
            <w:vAlign w:val="center"/>
          </w:tcPr>
          <w:p>
            <w:pPr>
              <w:pStyle w:val="28"/>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6577" w:type="dxa"/>
            <w:vAlign w:val="bottom"/>
          </w:tcPr>
          <w:p>
            <w:pPr>
              <w:pStyle w:val="2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符合招标文件中规定的实质性要求的；</w:t>
            </w:r>
          </w:p>
        </w:tc>
        <w:tc>
          <w:tcPr>
            <w:tcW w:w="769" w:type="dxa"/>
          </w:tcPr>
          <w:p>
            <w:pPr>
              <w:pStyle w:val="28"/>
              <w:rPr>
                <w:rFonts w:hint="eastAsia" w:ascii="仿宋" w:hAnsi="仿宋" w:eastAsia="仿宋" w:cs="仿宋"/>
                <w:color w:val="auto"/>
                <w:sz w:val="24"/>
                <w:szCs w:val="24"/>
                <w:highlight w:val="none"/>
              </w:rPr>
            </w:pPr>
          </w:p>
        </w:tc>
        <w:tc>
          <w:tcPr>
            <w:tcW w:w="769" w:type="dxa"/>
          </w:tcPr>
          <w:p>
            <w:pPr>
              <w:pStyle w:val="28"/>
              <w:rPr>
                <w:rFonts w:hint="eastAsia" w:ascii="仿宋" w:hAnsi="仿宋" w:eastAsia="仿宋" w:cs="仿宋"/>
                <w:color w:val="auto"/>
                <w:sz w:val="24"/>
                <w:szCs w:val="24"/>
                <w:highlight w:val="none"/>
              </w:rPr>
            </w:pPr>
          </w:p>
        </w:tc>
        <w:tc>
          <w:tcPr>
            <w:tcW w:w="769" w:type="dxa"/>
          </w:tcPr>
          <w:p>
            <w:pPr>
              <w:pStyle w:val="28"/>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3" w:type="dxa"/>
            <w:vAlign w:val="center"/>
          </w:tcPr>
          <w:p>
            <w:pPr>
              <w:pStyle w:val="28"/>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w:t>
            </w:r>
          </w:p>
        </w:tc>
        <w:tc>
          <w:tcPr>
            <w:tcW w:w="6577" w:type="dxa"/>
            <w:vAlign w:val="bottom"/>
          </w:tcPr>
          <w:p>
            <w:pPr>
              <w:pStyle w:val="2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投标文件中未附有招标人不能接受的附加条件的；</w:t>
            </w:r>
          </w:p>
        </w:tc>
        <w:tc>
          <w:tcPr>
            <w:tcW w:w="769" w:type="dxa"/>
          </w:tcPr>
          <w:p>
            <w:pPr>
              <w:pStyle w:val="28"/>
              <w:rPr>
                <w:rFonts w:hint="eastAsia" w:ascii="仿宋" w:hAnsi="仿宋" w:eastAsia="仿宋" w:cs="仿宋"/>
                <w:color w:val="auto"/>
                <w:sz w:val="24"/>
                <w:szCs w:val="24"/>
                <w:highlight w:val="none"/>
              </w:rPr>
            </w:pPr>
          </w:p>
        </w:tc>
        <w:tc>
          <w:tcPr>
            <w:tcW w:w="769" w:type="dxa"/>
          </w:tcPr>
          <w:p>
            <w:pPr>
              <w:pStyle w:val="28"/>
              <w:rPr>
                <w:rFonts w:hint="eastAsia" w:ascii="仿宋" w:hAnsi="仿宋" w:eastAsia="仿宋" w:cs="仿宋"/>
                <w:color w:val="auto"/>
                <w:sz w:val="24"/>
                <w:szCs w:val="24"/>
                <w:highlight w:val="none"/>
              </w:rPr>
            </w:pPr>
          </w:p>
        </w:tc>
        <w:tc>
          <w:tcPr>
            <w:tcW w:w="769" w:type="dxa"/>
          </w:tcPr>
          <w:p>
            <w:pPr>
              <w:pStyle w:val="28"/>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 w:type="dxa"/>
            <w:vAlign w:val="center"/>
          </w:tcPr>
          <w:p>
            <w:pPr>
              <w:pStyle w:val="28"/>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0</w:t>
            </w:r>
          </w:p>
        </w:tc>
        <w:tc>
          <w:tcPr>
            <w:tcW w:w="6577" w:type="dxa"/>
            <w:vAlign w:val="bottom"/>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投标内容的技术服务等满足招标文件中的相关要求。</w:t>
            </w:r>
          </w:p>
        </w:tc>
        <w:tc>
          <w:tcPr>
            <w:tcW w:w="769" w:type="dxa"/>
          </w:tcPr>
          <w:p>
            <w:pPr>
              <w:pStyle w:val="28"/>
              <w:rPr>
                <w:rFonts w:hint="eastAsia" w:ascii="仿宋" w:hAnsi="仿宋" w:eastAsia="仿宋" w:cs="仿宋"/>
                <w:color w:val="auto"/>
                <w:sz w:val="24"/>
                <w:szCs w:val="24"/>
                <w:highlight w:val="none"/>
              </w:rPr>
            </w:pPr>
          </w:p>
        </w:tc>
        <w:tc>
          <w:tcPr>
            <w:tcW w:w="769" w:type="dxa"/>
          </w:tcPr>
          <w:p>
            <w:pPr>
              <w:pStyle w:val="28"/>
              <w:rPr>
                <w:rFonts w:hint="eastAsia" w:ascii="仿宋" w:hAnsi="仿宋" w:eastAsia="仿宋" w:cs="仿宋"/>
                <w:color w:val="auto"/>
                <w:sz w:val="24"/>
                <w:szCs w:val="24"/>
                <w:highlight w:val="none"/>
              </w:rPr>
            </w:pPr>
          </w:p>
        </w:tc>
        <w:tc>
          <w:tcPr>
            <w:tcW w:w="769" w:type="dxa"/>
          </w:tcPr>
          <w:p>
            <w:pPr>
              <w:pStyle w:val="28"/>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 w:type="dxa"/>
            <w:vAlign w:val="center"/>
          </w:tcPr>
          <w:p>
            <w:pPr>
              <w:pStyle w:val="28"/>
              <w:jc w:val="center"/>
              <w:rPr>
                <w:rFonts w:hint="eastAsia" w:ascii="仿宋" w:hAnsi="仿宋" w:eastAsia="仿宋" w:cs="仿宋"/>
                <w:color w:val="auto"/>
                <w:sz w:val="24"/>
                <w:szCs w:val="24"/>
                <w:highlight w:val="none"/>
              </w:rPr>
            </w:pPr>
          </w:p>
        </w:tc>
        <w:tc>
          <w:tcPr>
            <w:tcW w:w="6577" w:type="dxa"/>
          </w:tcPr>
          <w:p>
            <w:pPr>
              <w:pStyle w:val="28"/>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结论</w:t>
            </w:r>
          </w:p>
        </w:tc>
        <w:tc>
          <w:tcPr>
            <w:tcW w:w="769" w:type="dxa"/>
          </w:tcPr>
          <w:p>
            <w:pPr>
              <w:pStyle w:val="28"/>
              <w:rPr>
                <w:rFonts w:hint="eastAsia" w:ascii="仿宋" w:hAnsi="仿宋" w:eastAsia="仿宋" w:cs="仿宋"/>
                <w:color w:val="auto"/>
                <w:sz w:val="24"/>
                <w:szCs w:val="24"/>
                <w:highlight w:val="none"/>
              </w:rPr>
            </w:pPr>
          </w:p>
        </w:tc>
        <w:tc>
          <w:tcPr>
            <w:tcW w:w="769" w:type="dxa"/>
          </w:tcPr>
          <w:p>
            <w:pPr>
              <w:pStyle w:val="28"/>
              <w:rPr>
                <w:rFonts w:hint="eastAsia" w:ascii="仿宋" w:hAnsi="仿宋" w:eastAsia="仿宋" w:cs="仿宋"/>
                <w:color w:val="auto"/>
                <w:sz w:val="24"/>
                <w:szCs w:val="24"/>
                <w:highlight w:val="none"/>
              </w:rPr>
            </w:pPr>
          </w:p>
        </w:tc>
        <w:tc>
          <w:tcPr>
            <w:tcW w:w="769" w:type="dxa"/>
          </w:tcPr>
          <w:p>
            <w:pPr>
              <w:pStyle w:val="28"/>
              <w:rPr>
                <w:rFonts w:hint="eastAsia" w:ascii="仿宋" w:hAnsi="仿宋" w:eastAsia="仿宋" w:cs="仿宋"/>
                <w:color w:val="auto"/>
                <w:sz w:val="24"/>
                <w:szCs w:val="24"/>
                <w:highlight w:val="none"/>
              </w:rPr>
            </w:pPr>
          </w:p>
        </w:tc>
      </w:tr>
    </w:tbl>
    <w:p>
      <w:pPr>
        <w:pStyle w:val="35"/>
        <w:kinsoku w:val="0"/>
        <w:overflowPunct w:val="0"/>
        <w:spacing w:before="10"/>
        <w:rPr>
          <w:rFonts w:hint="eastAsia" w:ascii="仿宋" w:hAnsi="仿宋" w:eastAsia="仿宋" w:cs="仿宋"/>
          <w:b/>
          <w:bCs/>
          <w:color w:val="auto"/>
          <w:sz w:val="24"/>
          <w:szCs w:val="24"/>
          <w:highlight w:val="none"/>
        </w:rPr>
      </w:pPr>
    </w:p>
    <w:p>
      <w:pPr>
        <w:spacing w:line="360" w:lineRule="auto"/>
        <w:ind w:firstLine="472"/>
        <w:jc w:val="left"/>
        <w:rPr>
          <w:rFonts w:hint="eastAsia" w:ascii="仿宋" w:hAnsi="仿宋" w:eastAsia="仿宋" w:cs="仿宋"/>
          <w:color w:val="auto"/>
          <w:spacing w:val="-2"/>
          <w:sz w:val="24"/>
          <w:szCs w:val="24"/>
          <w:highlight w:val="none"/>
        </w:rPr>
      </w:pPr>
      <w:r>
        <w:rPr>
          <w:rFonts w:hint="eastAsia" w:ascii="仿宋" w:hAnsi="仿宋" w:eastAsia="仿宋" w:cs="仿宋"/>
          <w:color w:val="auto"/>
          <w:spacing w:val="-2"/>
          <w:sz w:val="24"/>
          <w:szCs w:val="24"/>
          <w:highlight w:val="none"/>
        </w:rPr>
        <w:t>注：符合要求用“√”表示，不符合用“×”表示，结论为“合格”或“不合格”，有任一项不符合要求，结论为不合格。</w:t>
      </w:r>
    </w:p>
    <w:p>
      <w:pPr>
        <w:pStyle w:val="446"/>
        <w:spacing w:line="360" w:lineRule="auto"/>
        <w:rPr>
          <w:rFonts w:hint="eastAsia" w:ascii="仿宋" w:hAnsi="仿宋" w:eastAsia="仿宋" w:cs="仿宋"/>
          <w:bCs/>
          <w:color w:val="auto"/>
          <w:sz w:val="24"/>
          <w:szCs w:val="24"/>
          <w:highlight w:val="none"/>
        </w:rPr>
      </w:pPr>
    </w:p>
    <w:p>
      <w:pPr>
        <w:pStyle w:val="446"/>
        <w:spacing w:line="360" w:lineRule="auto"/>
        <w:rPr>
          <w:rFonts w:hint="eastAsia" w:ascii="仿宋" w:hAnsi="仿宋" w:eastAsia="仿宋" w:cs="仿宋"/>
          <w:bCs/>
          <w:color w:val="auto"/>
          <w:sz w:val="24"/>
          <w:szCs w:val="24"/>
          <w:highlight w:val="none"/>
        </w:rPr>
      </w:pPr>
    </w:p>
    <w:p>
      <w:pP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br w:type="page"/>
      </w:r>
    </w:p>
    <w:p>
      <w:pPr>
        <w:pStyle w:val="446"/>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附表3： 详细评审评分表</w:t>
      </w:r>
    </w:p>
    <w:p>
      <w:pPr>
        <w:pStyle w:val="446"/>
        <w:spacing w:line="360" w:lineRule="auto"/>
        <w:jc w:val="center"/>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（标项一评分标准）</w:t>
      </w:r>
    </w:p>
    <w:tbl>
      <w:tblPr>
        <w:tblStyle w:val="88"/>
        <w:tblpPr w:leftFromText="180" w:rightFromText="180" w:vertAnchor="text" w:horzAnchor="page" w:tblpX="1597" w:tblpY="614"/>
        <w:tblOverlap w:val="never"/>
        <w:tblW w:w="89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8"/>
        <w:gridCol w:w="752"/>
        <w:gridCol w:w="6640"/>
        <w:gridCol w:w="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638" w:type="dxa"/>
            <w:tcBorders>
              <w:top w:val="single" w:color="auto" w:sz="4" w:space="0"/>
              <w:left w:val="single" w:color="auto" w:sz="4" w:space="0"/>
              <w:bottom w:val="single" w:color="auto" w:sz="4" w:space="0"/>
              <w:right w:val="single" w:color="auto" w:sz="4" w:space="0"/>
            </w:tcBorders>
            <w:noWrap w:val="0"/>
            <w:vAlign w:val="center"/>
          </w:tcPr>
          <w:p>
            <w:pPr>
              <w:pStyle w:val="41"/>
              <w:spacing w:line="360" w:lineRule="auto"/>
              <w:jc w:val="cente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序号</w:t>
            </w:r>
          </w:p>
        </w:tc>
        <w:tc>
          <w:tcPr>
            <w:tcW w:w="752" w:type="dxa"/>
            <w:tcBorders>
              <w:top w:val="single" w:color="auto" w:sz="4" w:space="0"/>
              <w:left w:val="single" w:color="auto" w:sz="4" w:space="0"/>
              <w:bottom w:val="single" w:color="auto" w:sz="4" w:space="0"/>
              <w:right w:val="single" w:color="auto" w:sz="4" w:space="0"/>
            </w:tcBorders>
            <w:noWrap w:val="0"/>
            <w:vAlign w:val="center"/>
          </w:tcPr>
          <w:p>
            <w:pPr>
              <w:pStyle w:val="41"/>
              <w:spacing w:line="360" w:lineRule="auto"/>
              <w:jc w:val="cente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评分</w:t>
            </w:r>
          </w:p>
          <w:p>
            <w:pPr>
              <w:pStyle w:val="41"/>
              <w:spacing w:line="360" w:lineRule="auto"/>
              <w:jc w:val="cente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因素</w:t>
            </w:r>
          </w:p>
        </w:tc>
        <w:tc>
          <w:tcPr>
            <w:tcW w:w="6640" w:type="dxa"/>
            <w:tcBorders>
              <w:top w:val="single" w:color="auto" w:sz="4" w:space="0"/>
              <w:left w:val="single" w:color="auto" w:sz="4" w:space="0"/>
              <w:bottom w:val="single" w:color="auto" w:sz="4" w:space="0"/>
              <w:right w:val="single" w:color="auto" w:sz="4" w:space="0"/>
            </w:tcBorders>
            <w:noWrap w:val="0"/>
            <w:vAlign w:val="center"/>
          </w:tcPr>
          <w:p>
            <w:pPr>
              <w:pStyle w:val="41"/>
              <w:spacing w:line="360" w:lineRule="auto"/>
              <w:jc w:val="cente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评审内容</w:t>
            </w:r>
          </w:p>
        </w:tc>
        <w:tc>
          <w:tcPr>
            <w:tcW w:w="888" w:type="dxa"/>
            <w:tcBorders>
              <w:top w:val="single" w:color="auto" w:sz="4" w:space="0"/>
              <w:left w:val="single" w:color="auto" w:sz="4" w:space="0"/>
              <w:bottom w:val="single" w:color="auto" w:sz="4" w:space="0"/>
              <w:right w:val="single" w:color="auto" w:sz="4" w:space="0"/>
            </w:tcBorders>
            <w:noWrap w:val="0"/>
            <w:vAlign w:val="center"/>
          </w:tcPr>
          <w:p>
            <w:pPr>
              <w:pStyle w:val="41"/>
              <w:spacing w:line="360" w:lineRule="auto"/>
              <w:jc w:val="cente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638" w:type="dxa"/>
            <w:tcBorders>
              <w:top w:val="single" w:color="auto" w:sz="4" w:space="0"/>
              <w:left w:val="single" w:color="auto" w:sz="4" w:space="0"/>
              <w:bottom w:val="single" w:color="auto" w:sz="4" w:space="0"/>
              <w:right w:val="single" w:color="auto" w:sz="4" w:space="0"/>
            </w:tcBorders>
            <w:noWrap w:val="0"/>
            <w:vAlign w:val="center"/>
          </w:tcPr>
          <w:p>
            <w:pPr>
              <w:pStyle w:val="41"/>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752" w:type="dxa"/>
            <w:tcBorders>
              <w:top w:val="single" w:color="auto" w:sz="4" w:space="0"/>
              <w:left w:val="single" w:color="auto" w:sz="4" w:space="0"/>
              <w:bottom w:val="single" w:color="auto" w:sz="4" w:space="0"/>
              <w:right w:val="single" w:color="auto" w:sz="4" w:space="0"/>
            </w:tcBorders>
            <w:noWrap w:val="0"/>
            <w:vAlign w:val="center"/>
          </w:tcPr>
          <w:p>
            <w:pPr>
              <w:pStyle w:val="41"/>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价格（30分）</w:t>
            </w:r>
          </w:p>
        </w:tc>
        <w:tc>
          <w:tcPr>
            <w:tcW w:w="6640" w:type="dxa"/>
            <w:tcBorders>
              <w:top w:val="single" w:color="auto" w:sz="4" w:space="0"/>
              <w:left w:val="single" w:color="auto" w:sz="4" w:space="0"/>
              <w:bottom w:val="single" w:color="auto" w:sz="4" w:space="0"/>
              <w:right w:val="single" w:color="auto" w:sz="4" w:space="0"/>
            </w:tcBorders>
            <w:noWrap w:val="0"/>
            <w:vAlign w:val="center"/>
          </w:tcPr>
          <w:p>
            <w:pPr>
              <w:pStyle w:val="41"/>
              <w:spacing w:line="360" w:lineRule="auto"/>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投标报价得分＝(评标基准价/投标报价)×价格权值×100</w:t>
            </w:r>
          </w:p>
          <w:p>
            <w:pPr>
              <w:pStyle w:val="41"/>
              <w:spacing w:line="36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评标基准价为满足招标文件要求且最后报价最低的投标人的价格。</w:t>
            </w:r>
          </w:p>
          <w:p>
            <w:pPr>
              <w:pStyle w:val="41"/>
              <w:spacing w:line="360" w:lineRule="auto"/>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备注：</w:t>
            </w:r>
          </w:p>
          <w:p>
            <w:pPr>
              <w:pStyle w:val="41"/>
              <w:spacing w:line="360" w:lineRule="auto"/>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1.投标价格评分采用低价优先法计算；</w:t>
            </w:r>
          </w:p>
          <w:p>
            <w:pPr>
              <w:pStyle w:val="41"/>
              <w:spacing w:line="360" w:lineRule="auto"/>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2.评标基准价：满足招标文件要求且经修正，依据政府采购政策进行价格扣除后的最低报价为评标基准价；</w:t>
            </w:r>
          </w:p>
          <w:p>
            <w:pPr>
              <w:pStyle w:val="41"/>
              <w:spacing w:line="360" w:lineRule="auto"/>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3.修正后投标报价：评标委员会以开标一览表中投标报价为基础，对其进行修正，依据政府采购政策进行价格扣除后，作为投标报价计算的依据。</w:t>
            </w:r>
          </w:p>
        </w:tc>
        <w:tc>
          <w:tcPr>
            <w:tcW w:w="888" w:type="dxa"/>
            <w:tcBorders>
              <w:top w:val="single" w:color="auto" w:sz="4" w:space="0"/>
              <w:left w:val="single" w:color="auto" w:sz="4" w:space="0"/>
              <w:bottom w:val="single" w:color="auto" w:sz="4" w:space="0"/>
              <w:right w:val="single" w:color="auto" w:sz="4" w:space="0"/>
            </w:tcBorders>
            <w:noWrap w:val="0"/>
            <w:vAlign w:val="center"/>
          </w:tcPr>
          <w:p>
            <w:pPr>
              <w:pStyle w:val="41"/>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638" w:type="dxa"/>
            <w:noWrap w:val="0"/>
            <w:vAlign w:val="center"/>
          </w:tcPr>
          <w:p>
            <w:pPr>
              <w:pStyle w:val="41"/>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752" w:type="dxa"/>
            <w:vMerge w:val="restart"/>
            <w:noWrap w:val="0"/>
            <w:vAlign w:val="center"/>
          </w:tcPr>
          <w:p>
            <w:pPr>
              <w:pStyle w:val="41"/>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技术、商务</w:t>
            </w:r>
          </w:p>
          <w:p>
            <w:pPr>
              <w:pStyle w:val="41"/>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部分</w:t>
            </w:r>
          </w:p>
          <w:p>
            <w:pPr>
              <w:pStyle w:val="41"/>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（70分）</w:t>
            </w:r>
          </w:p>
        </w:tc>
        <w:tc>
          <w:tcPr>
            <w:tcW w:w="6640" w:type="dxa"/>
            <w:noWrap w:val="0"/>
            <w:vAlign w:val="center"/>
          </w:tcPr>
          <w:p>
            <w:pPr>
              <w:tabs>
                <w:tab w:val="left" w:pos="0"/>
              </w:tabs>
              <w:spacing w:line="360" w:lineRule="auto"/>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一、产品符合性（45分）：</w:t>
            </w:r>
          </w:p>
          <w:p>
            <w:pPr>
              <w:widowControl/>
              <w:adjustRightInd w:val="0"/>
              <w:spacing w:line="360" w:lineRule="auto"/>
              <w:ind w:firstLine="480" w:firstLineChars="200"/>
              <w:jc w:val="left"/>
              <w:textAlignment w:val="baseline"/>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1、核心产品必须满足所有关键指标“</w:t>
            </w:r>
            <w:r>
              <w:rPr>
                <w:rFonts w:hint="eastAsia" w:ascii="仿宋" w:hAnsi="仿宋" w:eastAsia="仿宋" w:cs="仿宋"/>
                <w:color w:val="auto"/>
                <w:sz w:val="24"/>
                <w:szCs w:val="24"/>
                <w:highlight w:val="none"/>
              </w:rPr>
              <w:t>●</w:t>
            </w:r>
            <w:r>
              <w:rPr>
                <w:rFonts w:hint="eastAsia" w:ascii="仿宋" w:hAnsi="仿宋" w:eastAsia="仿宋" w:cs="仿宋"/>
                <w:color w:val="auto"/>
                <w:kern w:val="2"/>
                <w:sz w:val="24"/>
                <w:szCs w:val="24"/>
                <w:highlight w:val="none"/>
                <w:lang w:val="en-US" w:eastAsia="zh-CN" w:bidi="ar-SA"/>
              </w:rPr>
              <w:t>”项，并提供相关证明文件。否则得0分，除此以外其他参数均为重要参数。</w:t>
            </w:r>
          </w:p>
          <w:p>
            <w:pPr>
              <w:widowControl/>
              <w:adjustRightInd w:val="0"/>
              <w:spacing w:line="360" w:lineRule="auto"/>
              <w:ind w:firstLine="480" w:firstLineChars="200"/>
              <w:jc w:val="left"/>
              <w:textAlignment w:val="baseline"/>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2、专用仪器所投产品的性能、参数和特点分为关键指标“</w:t>
            </w:r>
            <w:r>
              <w:rPr>
                <w:rFonts w:hint="eastAsia" w:ascii="仿宋" w:hAnsi="仿宋" w:eastAsia="仿宋" w:cs="仿宋"/>
                <w:color w:val="auto"/>
                <w:sz w:val="24"/>
                <w:szCs w:val="24"/>
                <w:highlight w:val="none"/>
              </w:rPr>
              <w:t>●</w:t>
            </w:r>
            <w:r>
              <w:rPr>
                <w:rFonts w:hint="eastAsia" w:ascii="仿宋" w:hAnsi="仿宋" w:eastAsia="仿宋" w:cs="仿宋"/>
                <w:color w:val="auto"/>
                <w:kern w:val="2"/>
                <w:sz w:val="24"/>
                <w:szCs w:val="24"/>
                <w:highlight w:val="none"/>
                <w:lang w:val="en-US" w:eastAsia="zh-CN" w:bidi="ar-SA"/>
              </w:rPr>
              <w:t>”项。除标“</w:t>
            </w:r>
            <w:r>
              <w:rPr>
                <w:rFonts w:hint="eastAsia" w:ascii="仿宋" w:hAnsi="仿宋" w:eastAsia="仿宋" w:cs="仿宋"/>
                <w:color w:val="auto"/>
                <w:sz w:val="24"/>
                <w:szCs w:val="24"/>
                <w:highlight w:val="none"/>
              </w:rPr>
              <w:t>●</w:t>
            </w:r>
            <w:r>
              <w:rPr>
                <w:rFonts w:hint="eastAsia" w:ascii="仿宋" w:hAnsi="仿宋" w:eastAsia="仿宋" w:cs="仿宋"/>
                <w:color w:val="auto"/>
                <w:kern w:val="2"/>
                <w:sz w:val="24"/>
                <w:szCs w:val="24"/>
                <w:highlight w:val="none"/>
                <w:lang w:val="en-US" w:eastAsia="zh-CN" w:bidi="ar-SA"/>
              </w:rPr>
              <w:t>”参数外，其他参数均为重要参数。</w:t>
            </w:r>
          </w:p>
          <w:p>
            <w:pPr>
              <w:pStyle w:val="41"/>
              <w:tabs>
                <w:tab w:val="left" w:pos="0"/>
              </w:tabs>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供应商所投产品技术参数完全响应招标文件要求的，得</w:t>
            </w:r>
            <w:r>
              <w:rPr>
                <w:rFonts w:hint="eastAsia" w:ascii="仿宋" w:hAnsi="仿宋" w:eastAsia="仿宋" w:cs="仿宋"/>
                <w:color w:val="auto"/>
                <w:sz w:val="24"/>
                <w:szCs w:val="24"/>
                <w:highlight w:val="none"/>
                <w:lang w:val="en-US" w:eastAsia="zh-CN"/>
              </w:rPr>
              <w:t>45</w:t>
            </w:r>
            <w:r>
              <w:rPr>
                <w:rFonts w:hint="eastAsia" w:ascii="仿宋" w:hAnsi="仿宋" w:eastAsia="仿宋" w:cs="仿宋"/>
                <w:color w:val="auto"/>
                <w:sz w:val="24"/>
                <w:szCs w:val="24"/>
                <w:highlight w:val="none"/>
              </w:rPr>
              <w:t>分；</w:t>
            </w:r>
          </w:p>
          <w:p>
            <w:pPr>
              <w:pStyle w:val="41"/>
              <w:tabs>
                <w:tab w:val="left" w:pos="0"/>
              </w:tabs>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(2)专用仪器中</w:t>
            </w:r>
            <w:r>
              <w:rPr>
                <w:rFonts w:hint="eastAsia" w:ascii="仿宋" w:hAnsi="仿宋" w:eastAsia="仿宋" w:cs="仿宋"/>
                <w:color w:val="auto"/>
                <w:sz w:val="24"/>
                <w:szCs w:val="24"/>
                <w:highlight w:val="none"/>
              </w:rPr>
              <w:t>标注“●”指标存在负偏离的，每一条扣</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分，扣完为止；</w:t>
            </w:r>
          </w:p>
          <w:p>
            <w:pPr>
              <w:pStyle w:val="41"/>
              <w:tabs>
                <w:tab w:val="left" w:pos="0"/>
              </w:tabs>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(3)一般仪器中</w:t>
            </w:r>
            <w:r>
              <w:rPr>
                <w:rFonts w:hint="eastAsia" w:ascii="仿宋" w:hAnsi="仿宋" w:eastAsia="仿宋" w:cs="仿宋"/>
                <w:color w:val="auto"/>
                <w:sz w:val="24"/>
                <w:szCs w:val="24"/>
                <w:highlight w:val="none"/>
              </w:rPr>
              <w:t>标注“●”指标存在负偏离的，每一条扣</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分，扣完为止；</w:t>
            </w:r>
          </w:p>
          <w:p>
            <w:pPr>
              <w:pStyle w:val="41"/>
              <w:tabs>
                <w:tab w:val="left" w:pos="0"/>
              </w:tabs>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(4)重要参数</w:t>
            </w:r>
            <w:r>
              <w:rPr>
                <w:rFonts w:hint="eastAsia" w:ascii="仿宋" w:hAnsi="仿宋" w:eastAsia="仿宋" w:cs="仿宋"/>
                <w:color w:val="auto"/>
                <w:sz w:val="24"/>
                <w:szCs w:val="24"/>
                <w:highlight w:val="none"/>
              </w:rPr>
              <w:t>存在负偏离的，每一条扣2分，扣完为止。</w:t>
            </w:r>
          </w:p>
          <w:p>
            <w:pPr>
              <w:pStyle w:val="41"/>
              <w:tabs>
                <w:tab w:val="left" w:pos="0"/>
              </w:tabs>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负偏离评审依据：</w:t>
            </w:r>
          </w:p>
          <w:p>
            <w:pPr>
              <w:pStyle w:val="41"/>
              <w:numPr>
                <w:ilvl w:val="0"/>
                <w:numId w:val="37"/>
              </w:numPr>
              <w:tabs>
                <w:tab w:val="left" w:pos="0"/>
              </w:tabs>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提供</w:t>
            </w:r>
            <w:r>
              <w:rPr>
                <w:rFonts w:hint="eastAsia" w:ascii="仿宋" w:hAnsi="仿宋" w:eastAsia="仿宋" w:cs="仿宋"/>
                <w:color w:val="auto"/>
                <w:sz w:val="24"/>
                <w:szCs w:val="24"/>
                <w:highlight w:val="none"/>
                <w:lang w:val="en-US" w:eastAsia="zh-CN"/>
              </w:rPr>
              <w:t>所投</w:t>
            </w:r>
            <w:r>
              <w:rPr>
                <w:rFonts w:hint="eastAsia" w:ascii="仿宋" w:hAnsi="仿宋" w:eastAsia="仿宋" w:cs="仿宋"/>
                <w:color w:val="auto"/>
                <w:sz w:val="24"/>
                <w:szCs w:val="24"/>
                <w:highlight w:val="none"/>
              </w:rPr>
              <w:t>产品</w:t>
            </w:r>
            <w:r>
              <w:rPr>
                <w:rFonts w:hint="eastAsia" w:ascii="仿宋" w:hAnsi="仿宋" w:eastAsia="仿宋" w:cs="仿宋"/>
                <w:color w:val="auto"/>
                <w:sz w:val="24"/>
                <w:szCs w:val="24"/>
                <w:highlight w:val="none"/>
                <w:lang w:val="en-US" w:eastAsia="zh-CN"/>
              </w:rPr>
              <w:t>资料的证明文件，未实质体现招标文件要求或者</w:t>
            </w:r>
            <w:r>
              <w:rPr>
                <w:rFonts w:hint="eastAsia" w:ascii="仿宋" w:hAnsi="仿宋" w:eastAsia="仿宋" w:cs="仿宋"/>
                <w:color w:val="auto"/>
                <w:sz w:val="24"/>
                <w:szCs w:val="24"/>
                <w:highlight w:val="none"/>
              </w:rPr>
              <w:t>低于招标文件要求的，视为负偏离；</w:t>
            </w:r>
          </w:p>
          <w:p>
            <w:pPr>
              <w:pStyle w:val="41"/>
              <w:numPr>
                <w:ilvl w:val="0"/>
                <w:numId w:val="37"/>
              </w:numPr>
              <w:tabs>
                <w:tab w:val="left" w:pos="0"/>
              </w:tabs>
              <w:spacing w:line="360" w:lineRule="auto"/>
              <w:ind w:left="0" w:leftChars="0"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技术参数响应条款（以投标文件内技术偏离表为主）与招标文件对比有缺项、漏项的，视为负偏离；</w:t>
            </w:r>
          </w:p>
          <w:p>
            <w:pPr>
              <w:pStyle w:val="41"/>
              <w:numPr>
                <w:ilvl w:val="0"/>
                <w:numId w:val="0"/>
              </w:numPr>
              <w:tabs>
                <w:tab w:val="left" w:pos="0"/>
              </w:tabs>
              <w:spacing w:line="360" w:lineRule="auto"/>
              <w:ind w:leftChars="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3）投标文件内技术偏离表完全复制招标文件技术参数的（不涉及具体参数指标的描述性技术要求之外），视为负偏离</w:t>
            </w:r>
            <w:r>
              <w:rPr>
                <w:rFonts w:hint="eastAsia" w:ascii="仿宋" w:hAnsi="仿宋" w:eastAsia="仿宋" w:cs="仿宋"/>
                <w:color w:val="auto"/>
                <w:kern w:val="2"/>
                <w:sz w:val="24"/>
                <w:szCs w:val="24"/>
                <w:highlight w:val="none"/>
                <w:lang w:val="en-US" w:eastAsia="zh-CN" w:bidi="ar-SA"/>
              </w:rPr>
              <w:t>。</w:t>
            </w:r>
          </w:p>
        </w:tc>
        <w:tc>
          <w:tcPr>
            <w:tcW w:w="888" w:type="dxa"/>
            <w:noWrap w:val="0"/>
            <w:vAlign w:val="center"/>
          </w:tcPr>
          <w:p>
            <w:pPr>
              <w:pStyle w:val="41"/>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638" w:type="dxa"/>
            <w:noWrap w:val="0"/>
            <w:vAlign w:val="center"/>
          </w:tcPr>
          <w:p>
            <w:pPr>
              <w:pStyle w:val="41"/>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752" w:type="dxa"/>
            <w:vMerge w:val="continue"/>
            <w:noWrap w:val="0"/>
            <w:vAlign w:val="center"/>
          </w:tcPr>
          <w:p>
            <w:pPr>
              <w:pStyle w:val="41"/>
              <w:spacing w:line="360" w:lineRule="auto"/>
              <w:jc w:val="center"/>
              <w:rPr>
                <w:rFonts w:hint="eastAsia" w:ascii="仿宋" w:hAnsi="仿宋" w:eastAsia="仿宋" w:cs="仿宋"/>
                <w:color w:val="auto"/>
                <w:sz w:val="24"/>
                <w:szCs w:val="24"/>
                <w:highlight w:val="none"/>
                <w:lang w:val="en-US" w:eastAsia="zh-CN"/>
              </w:rPr>
            </w:pPr>
          </w:p>
        </w:tc>
        <w:tc>
          <w:tcPr>
            <w:tcW w:w="6640" w:type="dxa"/>
            <w:noWrap w:val="0"/>
            <w:vAlign w:val="center"/>
          </w:tcPr>
          <w:p>
            <w:pPr>
              <w:tabs>
                <w:tab w:val="left" w:pos="0"/>
              </w:tabs>
              <w:spacing w:line="360" w:lineRule="auto"/>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服务方案：</w:t>
            </w:r>
          </w:p>
          <w:p>
            <w:pPr>
              <w:pStyle w:val="41"/>
              <w:numPr>
                <w:ilvl w:val="0"/>
                <w:numId w:val="0"/>
              </w:numPr>
              <w:spacing w:line="36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售后服务方案制定完善，包括但不限于产品（1）售后服务内容、（2）方式、（3）人员、（4）其他资源保障，后续保障措施可行性强，遇到问题时能迅速响应，并能及时解决，得4分；每缺一项的扣1分，每项内容中有缺陷的扣0.5分，扣完为止。</w:t>
            </w:r>
          </w:p>
          <w:p>
            <w:pPr>
              <w:pStyle w:val="41"/>
              <w:numPr>
                <w:ilvl w:val="0"/>
                <w:numId w:val="0"/>
              </w:numPr>
              <w:spacing w:line="360" w:lineRule="auto"/>
              <w:ind w:left="0" w:leftChars="0" w:firstLine="0" w:firstLine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未提供或不符合项目实际需求不得分。</w:t>
            </w:r>
          </w:p>
        </w:tc>
        <w:tc>
          <w:tcPr>
            <w:tcW w:w="888" w:type="dxa"/>
            <w:noWrap w:val="0"/>
            <w:vAlign w:val="center"/>
          </w:tcPr>
          <w:p>
            <w:pPr>
              <w:pStyle w:val="41"/>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638" w:type="dxa"/>
            <w:noWrap w:val="0"/>
            <w:vAlign w:val="center"/>
          </w:tcPr>
          <w:p>
            <w:pPr>
              <w:pStyle w:val="41"/>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752" w:type="dxa"/>
            <w:vMerge w:val="continue"/>
            <w:noWrap w:val="0"/>
            <w:vAlign w:val="center"/>
          </w:tcPr>
          <w:p>
            <w:pPr>
              <w:pStyle w:val="41"/>
              <w:spacing w:line="360" w:lineRule="auto"/>
              <w:jc w:val="center"/>
              <w:rPr>
                <w:rFonts w:hint="eastAsia" w:ascii="仿宋" w:hAnsi="仿宋" w:eastAsia="仿宋" w:cs="仿宋"/>
                <w:color w:val="auto"/>
                <w:sz w:val="24"/>
                <w:szCs w:val="24"/>
                <w:highlight w:val="none"/>
                <w:lang w:val="en-US" w:eastAsia="zh-CN"/>
              </w:rPr>
            </w:pPr>
          </w:p>
        </w:tc>
        <w:tc>
          <w:tcPr>
            <w:tcW w:w="6640" w:type="dxa"/>
            <w:noWrap w:val="0"/>
            <w:vAlign w:val="center"/>
          </w:tcPr>
          <w:p>
            <w:pPr>
              <w:pStyle w:val="41"/>
              <w:spacing w:line="36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配送及验收</w:t>
            </w:r>
            <w:r>
              <w:rPr>
                <w:rFonts w:hint="eastAsia" w:ascii="仿宋" w:hAnsi="仿宋" w:eastAsia="仿宋" w:cs="仿宋"/>
                <w:color w:val="auto"/>
                <w:sz w:val="24"/>
                <w:szCs w:val="24"/>
                <w:highlight w:val="none"/>
              </w:rPr>
              <w:t>方案</w:t>
            </w:r>
            <w:r>
              <w:rPr>
                <w:rFonts w:hint="eastAsia" w:ascii="仿宋" w:hAnsi="仿宋" w:eastAsia="仿宋" w:cs="仿宋"/>
                <w:color w:val="auto"/>
                <w:sz w:val="24"/>
                <w:szCs w:val="24"/>
                <w:highlight w:val="none"/>
                <w:lang w:val="en-US" w:eastAsia="zh-CN"/>
              </w:rPr>
              <w:t>：</w:t>
            </w:r>
          </w:p>
          <w:p>
            <w:pPr>
              <w:pStyle w:val="41"/>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货物的</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供货、</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安装、</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调试计划</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质量保证措施</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方案</w:t>
            </w:r>
            <w:r>
              <w:rPr>
                <w:rFonts w:hint="eastAsia" w:ascii="仿宋" w:hAnsi="仿宋" w:eastAsia="仿宋" w:cs="仿宋"/>
                <w:color w:val="auto"/>
                <w:sz w:val="24"/>
                <w:szCs w:val="24"/>
                <w:highlight w:val="none"/>
              </w:rPr>
              <w:t>清晰完整</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能够保证供应货物质量的计</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val="en-US" w:eastAsia="zh-CN"/>
              </w:rPr>
              <w:t>每缺一项的扣1分，每项内容中有缺陷的扣0.5分</w:t>
            </w:r>
            <w:r>
              <w:rPr>
                <w:rFonts w:hint="eastAsia" w:ascii="仿宋" w:hAnsi="仿宋" w:eastAsia="仿宋" w:cs="仿宋"/>
                <w:color w:val="auto"/>
                <w:sz w:val="24"/>
                <w:szCs w:val="24"/>
                <w:highlight w:val="none"/>
              </w:rPr>
              <w:t>，扣完为止。</w:t>
            </w:r>
          </w:p>
          <w:p>
            <w:pPr>
              <w:pStyle w:val="41"/>
              <w:spacing w:line="36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未提供或不符合项目实际需求不得分。</w:t>
            </w:r>
          </w:p>
        </w:tc>
        <w:tc>
          <w:tcPr>
            <w:tcW w:w="888" w:type="dxa"/>
            <w:noWrap w:val="0"/>
            <w:vAlign w:val="center"/>
          </w:tcPr>
          <w:p>
            <w:pPr>
              <w:pStyle w:val="41"/>
              <w:spacing w:line="36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trPr>
        <w:tc>
          <w:tcPr>
            <w:tcW w:w="638" w:type="dxa"/>
            <w:noWrap w:val="0"/>
            <w:vAlign w:val="center"/>
          </w:tcPr>
          <w:p>
            <w:pPr>
              <w:pStyle w:val="41"/>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752" w:type="dxa"/>
            <w:vMerge w:val="continue"/>
            <w:noWrap w:val="0"/>
            <w:vAlign w:val="center"/>
          </w:tcPr>
          <w:p>
            <w:pPr>
              <w:pStyle w:val="41"/>
              <w:spacing w:line="360" w:lineRule="auto"/>
              <w:jc w:val="center"/>
              <w:rPr>
                <w:rFonts w:hint="eastAsia" w:ascii="仿宋" w:hAnsi="仿宋" w:eastAsia="仿宋" w:cs="仿宋"/>
                <w:color w:val="auto"/>
                <w:sz w:val="24"/>
                <w:szCs w:val="24"/>
                <w:highlight w:val="none"/>
                <w:lang w:val="en-US" w:eastAsia="zh-CN"/>
              </w:rPr>
            </w:pPr>
          </w:p>
        </w:tc>
        <w:tc>
          <w:tcPr>
            <w:tcW w:w="6640" w:type="dxa"/>
            <w:noWrap w:val="0"/>
            <w:vAlign w:val="center"/>
          </w:tcPr>
          <w:p>
            <w:pPr>
              <w:tabs>
                <w:tab w:val="left" w:pos="0"/>
              </w:tabs>
              <w:spacing w:line="360" w:lineRule="auto"/>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售后服务体系：</w:t>
            </w:r>
          </w:p>
          <w:p>
            <w:pPr>
              <w:tabs>
                <w:tab w:val="left" w:pos="0"/>
              </w:tabs>
              <w:spacing w:line="360" w:lineRule="auto"/>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 xml:space="preserve">根据培训方案（根据①培训方案、②培训时间、③培训计划、④培训人员等）的完整性、可行性、科学性等方面进行评审： </w:t>
            </w:r>
          </w:p>
          <w:p>
            <w:pPr>
              <w:tabs>
                <w:tab w:val="left" w:pos="0"/>
              </w:tabs>
              <w:spacing w:line="360" w:lineRule="auto"/>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内容完善，条例清晰，满分4分。每缺一项的扣1分，每项内容中有缺陷的扣0.5分，扣完为止。</w:t>
            </w:r>
          </w:p>
          <w:p>
            <w:pPr>
              <w:tabs>
                <w:tab w:val="left" w:pos="0"/>
              </w:tabs>
              <w:spacing w:line="360" w:lineRule="auto"/>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未提供或不符合项目实际需求不得分。</w:t>
            </w:r>
          </w:p>
        </w:tc>
        <w:tc>
          <w:tcPr>
            <w:tcW w:w="888" w:type="dxa"/>
            <w:noWrap w:val="0"/>
            <w:vAlign w:val="center"/>
          </w:tcPr>
          <w:p>
            <w:pPr>
              <w:pStyle w:val="41"/>
              <w:spacing w:line="36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trPr>
        <w:tc>
          <w:tcPr>
            <w:tcW w:w="638" w:type="dxa"/>
            <w:noWrap w:val="0"/>
            <w:vAlign w:val="center"/>
          </w:tcPr>
          <w:p>
            <w:pPr>
              <w:pStyle w:val="41"/>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752" w:type="dxa"/>
            <w:vMerge w:val="continue"/>
            <w:noWrap w:val="0"/>
            <w:vAlign w:val="center"/>
          </w:tcPr>
          <w:p>
            <w:pPr>
              <w:pStyle w:val="41"/>
              <w:spacing w:line="360" w:lineRule="auto"/>
              <w:jc w:val="center"/>
              <w:rPr>
                <w:rFonts w:hint="eastAsia" w:ascii="仿宋" w:hAnsi="仿宋" w:eastAsia="仿宋" w:cs="仿宋"/>
                <w:color w:val="auto"/>
                <w:sz w:val="24"/>
                <w:szCs w:val="24"/>
                <w:highlight w:val="none"/>
                <w:lang w:val="en-US" w:eastAsia="zh-CN"/>
              </w:rPr>
            </w:pPr>
          </w:p>
        </w:tc>
        <w:tc>
          <w:tcPr>
            <w:tcW w:w="6640" w:type="dxa"/>
            <w:noWrap w:val="0"/>
            <w:vAlign w:val="center"/>
          </w:tcPr>
          <w:p>
            <w:pPr>
              <w:pStyle w:val="41"/>
              <w:spacing w:line="360" w:lineRule="auto"/>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售后服务响应时间：</w:t>
            </w:r>
          </w:p>
          <w:p>
            <w:pPr>
              <w:tabs>
                <w:tab w:val="left" w:pos="0"/>
              </w:tabs>
              <w:spacing w:line="360" w:lineRule="auto"/>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故障处理响应时间：供应商提供技术支持，在接到买方仪器保修通知后，在12小时内予以应答，并在48小时内到场处理，保证仪器的正常工作。供应商必须具有专业的维修工程师，能有效保证售后维修服务。到达现场处理故障≤24小时得2分，＜48小时得1分。（须提供相应证明文件，并加盖供应商公章承诺函）。</w:t>
            </w:r>
          </w:p>
          <w:p>
            <w:pPr>
              <w:tabs>
                <w:tab w:val="left" w:pos="0"/>
              </w:tabs>
              <w:spacing w:line="36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2.供应商工程师为专业维修人员，能有效保证售后维修服务，每提供一人，得0.5分，共2分。须提供相应人员身份信息、证明材料或承诺书等。未提供或提供不全的不得分。</w:t>
            </w:r>
          </w:p>
        </w:tc>
        <w:tc>
          <w:tcPr>
            <w:tcW w:w="888" w:type="dxa"/>
            <w:noWrap w:val="0"/>
            <w:vAlign w:val="center"/>
          </w:tcPr>
          <w:p>
            <w:pPr>
              <w:pStyle w:val="41"/>
              <w:spacing w:line="360" w:lineRule="auto"/>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638" w:type="dxa"/>
            <w:noWrap w:val="0"/>
            <w:vAlign w:val="center"/>
          </w:tcPr>
          <w:p>
            <w:pPr>
              <w:pStyle w:val="41"/>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w:t>
            </w:r>
          </w:p>
        </w:tc>
        <w:tc>
          <w:tcPr>
            <w:tcW w:w="752" w:type="dxa"/>
            <w:vMerge w:val="continue"/>
            <w:noWrap w:val="0"/>
            <w:vAlign w:val="center"/>
          </w:tcPr>
          <w:p>
            <w:pPr>
              <w:pStyle w:val="41"/>
              <w:spacing w:line="360" w:lineRule="auto"/>
              <w:jc w:val="center"/>
              <w:rPr>
                <w:rFonts w:hint="eastAsia" w:ascii="仿宋" w:hAnsi="仿宋" w:eastAsia="仿宋" w:cs="仿宋"/>
                <w:color w:val="auto"/>
                <w:sz w:val="24"/>
                <w:szCs w:val="24"/>
                <w:highlight w:val="none"/>
                <w:lang w:val="en-US" w:eastAsia="zh-CN"/>
              </w:rPr>
            </w:pPr>
          </w:p>
        </w:tc>
        <w:tc>
          <w:tcPr>
            <w:tcW w:w="6640" w:type="dxa"/>
            <w:noWrap w:val="0"/>
            <w:vAlign w:val="center"/>
          </w:tcPr>
          <w:p>
            <w:pPr>
              <w:pStyle w:val="41"/>
              <w:spacing w:line="36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增值服务：</w:t>
            </w:r>
          </w:p>
          <w:p>
            <w:pPr>
              <w:tabs>
                <w:tab w:val="left" w:pos="0"/>
              </w:tabs>
              <w:spacing w:line="36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未纳入原采购需求内，但投标人承诺能够额外提供的增值服务、保障承诺、免费服务</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提高产品配置</w:t>
            </w:r>
            <w:r>
              <w:rPr>
                <w:rFonts w:hint="eastAsia" w:ascii="仿宋" w:hAnsi="仿宋" w:eastAsia="仿宋" w:cs="仿宋"/>
                <w:color w:val="auto"/>
                <w:sz w:val="24"/>
                <w:szCs w:val="24"/>
                <w:highlight w:val="none"/>
              </w:rPr>
              <w:t>等，每项加</w:t>
            </w:r>
            <w:r>
              <w:rPr>
                <w:rFonts w:hint="eastAsia" w:ascii="仿宋" w:hAnsi="仿宋" w:eastAsia="仿宋" w:cs="仿宋"/>
                <w:color w:val="auto"/>
                <w:sz w:val="24"/>
                <w:szCs w:val="24"/>
                <w:highlight w:val="none"/>
                <w:lang w:val="en-US" w:eastAsia="zh-CN"/>
              </w:rPr>
              <w:t>0.5</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无增值服务得0分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最高2分。</w:t>
            </w:r>
          </w:p>
          <w:p>
            <w:pPr>
              <w:tabs>
                <w:tab w:val="left" w:pos="0"/>
              </w:tabs>
              <w:spacing w:line="36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质保</w:t>
            </w:r>
            <w:r>
              <w:rPr>
                <w:rFonts w:hint="eastAsia" w:ascii="仿宋" w:hAnsi="仿宋" w:eastAsia="仿宋" w:cs="仿宋"/>
                <w:color w:val="auto"/>
                <w:sz w:val="24"/>
                <w:szCs w:val="24"/>
                <w:highlight w:val="none"/>
                <w:lang w:val="en-US" w:eastAsia="zh-CN"/>
              </w:rPr>
              <w:t>期不低于3年，</w:t>
            </w:r>
            <w:r>
              <w:rPr>
                <w:rFonts w:hint="eastAsia" w:ascii="仿宋" w:hAnsi="仿宋" w:eastAsia="仿宋" w:cs="仿宋"/>
                <w:color w:val="auto"/>
                <w:sz w:val="24"/>
                <w:szCs w:val="24"/>
                <w:highlight w:val="none"/>
              </w:rPr>
              <w:t>延长质保</w:t>
            </w:r>
            <w:r>
              <w:rPr>
                <w:rFonts w:hint="eastAsia" w:ascii="仿宋" w:hAnsi="仿宋" w:eastAsia="仿宋" w:cs="仿宋"/>
                <w:color w:val="auto"/>
                <w:sz w:val="24"/>
                <w:szCs w:val="24"/>
                <w:highlight w:val="none"/>
                <w:lang w:val="en-US" w:eastAsia="zh-CN"/>
              </w:rPr>
              <w:t>每增加2年加0.5分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最高1分。</w:t>
            </w:r>
            <w:r>
              <w:rPr>
                <w:rFonts w:hint="eastAsia" w:ascii="仿宋" w:hAnsi="仿宋" w:eastAsia="仿宋" w:cs="仿宋"/>
                <w:color w:val="auto"/>
                <w:sz w:val="24"/>
                <w:szCs w:val="24"/>
                <w:highlight w:val="none"/>
              </w:rPr>
              <w:t>在质保期内，属产品质量问题所发生的一切费用由供应商负担。并免费到现场安装调试，定期维护。质保期满后配件、维保提供市场价折扣价格。</w:t>
            </w:r>
          </w:p>
          <w:p>
            <w:pPr>
              <w:tabs>
                <w:tab w:val="left" w:pos="0"/>
              </w:tabs>
              <w:spacing w:line="36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注：须提供相关内容承诺书。</w:t>
            </w:r>
          </w:p>
        </w:tc>
        <w:tc>
          <w:tcPr>
            <w:tcW w:w="888" w:type="dxa"/>
            <w:noWrap w:val="0"/>
            <w:vAlign w:val="center"/>
          </w:tcPr>
          <w:p>
            <w:pPr>
              <w:pStyle w:val="41"/>
              <w:spacing w:line="36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638" w:type="dxa"/>
            <w:noWrap w:val="0"/>
            <w:vAlign w:val="center"/>
          </w:tcPr>
          <w:p>
            <w:pPr>
              <w:pStyle w:val="41"/>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w:t>
            </w:r>
          </w:p>
        </w:tc>
        <w:tc>
          <w:tcPr>
            <w:tcW w:w="752" w:type="dxa"/>
            <w:vMerge w:val="continue"/>
            <w:noWrap w:val="0"/>
            <w:vAlign w:val="center"/>
          </w:tcPr>
          <w:p>
            <w:pPr>
              <w:pStyle w:val="41"/>
              <w:spacing w:line="360" w:lineRule="auto"/>
              <w:jc w:val="center"/>
              <w:rPr>
                <w:rFonts w:hint="eastAsia" w:ascii="仿宋" w:hAnsi="仿宋" w:eastAsia="仿宋" w:cs="仿宋"/>
                <w:color w:val="auto"/>
                <w:sz w:val="24"/>
                <w:szCs w:val="24"/>
                <w:highlight w:val="none"/>
                <w:lang w:val="en-US" w:eastAsia="zh-CN"/>
              </w:rPr>
            </w:pPr>
          </w:p>
        </w:tc>
        <w:tc>
          <w:tcPr>
            <w:tcW w:w="6640" w:type="dxa"/>
            <w:noWrap w:val="0"/>
            <w:vAlign w:val="center"/>
          </w:tcPr>
          <w:p>
            <w:pPr>
              <w:pStyle w:val="41"/>
              <w:spacing w:line="36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应急预案：</w:t>
            </w:r>
          </w:p>
          <w:p>
            <w:pPr>
              <w:pStyle w:val="41"/>
              <w:spacing w:line="36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根据投标人提供行之有效、详细具体的针对突发事件的处理方案以及应急响应的时效性保证措施。发生紧急事故处理预案内容（1）有具体应急措施、（2）应急措施全面、（3）措施具有可行性。预案内容</w:t>
            </w:r>
            <w:r>
              <w:rPr>
                <w:rFonts w:hint="eastAsia" w:ascii="仿宋" w:hAnsi="仿宋" w:eastAsia="仿宋" w:cs="仿宋"/>
                <w:color w:val="auto"/>
                <w:sz w:val="24"/>
                <w:szCs w:val="24"/>
                <w:highlight w:val="none"/>
              </w:rPr>
              <w:t>清晰完整</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可靠，</w:t>
            </w:r>
            <w:r>
              <w:rPr>
                <w:rFonts w:hint="eastAsia" w:ascii="仿宋" w:hAnsi="仿宋" w:eastAsia="仿宋" w:cs="仿宋"/>
                <w:color w:val="auto"/>
                <w:sz w:val="24"/>
                <w:szCs w:val="24"/>
                <w:highlight w:val="none"/>
              </w:rPr>
              <w:t>计</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每缺一项的扣1分，每项内容中有缺陷的扣0.5分，扣完为止。</w:t>
            </w:r>
          </w:p>
          <w:p>
            <w:pPr>
              <w:pStyle w:val="41"/>
              <w:spacing w:line="36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（提供相关证明材料，未提供或不符合项目实际需求不得分）</w:t>
            </w:r>
          </w:p>
        </w:tc>
        <w:tc>
          <w:tcPr>
            <w:tcW w:w="888" w:type="dxa"/>
            <w:noWrap w:val="0"/>
            <w:vAlign w:val="center"/>
          </w:tcPr>
          <w:p>
            <w:pPr>
              <w:pStyle w:val="41"/>
              <w:spacing w:line="36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638" w:type="dxa"/>
            <w:noWrap w:val="0"/>
            <w:vAlign w:val="center"/>
          </w:tcPr>
          <w:p>
            <w:pPr>
              <w:pStyle w:val="41"/>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w:t>
            </w:r>
          </w:p>
        </w:tc>
        <w:tc>
          <w:tcPr>
            <w:tcW w:w="752" w:type="dxa"/>
            <w:vMerge w:val="continue"/>
            <w:noWrap w:val="0"/>
            <w:vAlign w:val="center"/>
          </w:tcPr>
          <w:p>
            <w:pPr>
              <w:pStyle w:val="41"/>
              <w:spacing w:line="360" w:lineRule="auto"/>
              <w:jc w:val="center"/>
              <w:rPr>
                <w:rFonts w:hint="eastAsia" w:ascii="仿宋" w:hAnsi="仿宋" w:eastAsia="仿宋" w:cs="仿宋"/>
                <w:color w:val="auto"/>
                <w:sz w:val="24"/>
                <w:szCs w:val="24"/>
                <w:highlight w:val="none"/>
                <w:lang w:val="en-US" w:eastAsia="zh-CN"/>
              </w:rPr>
            </w:pPr>
          </w:p>
        </w:tc>
        <w:tc>
          <w:tcPr>
            <w:tcW w:w="6640" w:type="dxa"/>
            <w:noWrap w:val="0"/>
            <w:vAlign w:val="center"/>
          </w:tcPr>
          <w:p>
            <w:pPr>
              <w:pStyle w:val="41"/>
              <w:spacing w:line="36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相关项目业绩：</w:t>
            </w:r>
          </w:p>
          <w:p>
            <w:pPr>
              <w:pStyle w:val="41"/>
              <w:spacing w:line="36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投标人须提供近五年内（2019年1月1日至今）类似项目业绩（有效业绩须包含中标/成交通知书复印件及合同），最少提供3项，每多提供1份有效业绩得1分，最高得3分。未提供相关证明的该项为0分。</w:t>
            </w:r>
          </w:p>
        </w:tc>
        <w:tc>
          <w:tcPr>
            <w:tcW w:w="888" w:type="dxa"/>
            <w:noWrap w:val="0"/>
            <w:vAlign w:val="center"/>
          </w:tcPr>
          <w:p>
            <w:pPr>
              <w:pStyle w:val="41"/>
              <w:spacing w:line="36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w:t>
            </w:r>
          </w:p>
        </w:tc>
      </w:tr>
    </w:tbl>
    <w:p>
      <w:pPr>
        <w:pStyle w:val="82"/>
        <w:spacing w:line="360" w:lineRule="auto"/>
        <w:jc w:val="left"/>
        <w:rPr>
          <w:rFonts w:hint="eastAsia" w:ascii="仿宋" w:hAnsi="仿宋" w:eastAsia="仿宋" w:cs="仿宋"/>
          <w:b/>
          <w:color w:val="auto"/>
          <w:sz w:val="24"/>
          <w:szCs w:val="24"/>
          <w:highlight w:val="none"/>
        </w:rPr>
      </w:pPr>
    </w:p>
    <w:p>
      <w:pPr>
        <w:pStyle w:val="82"/>
        <w:spacing w:line="360" w:lineRule="auto"/>
        <w:jc w:val="left"/>
        <w:rPr>
          <w:rFonts w:hint="eastAsia" w:ascii="仿宋" w:hAnsi="仿宋" w:eastAsia="仿宋" w:cs="仿宋"/>
          <w:b/>
          <w:color w:val="auto"/>
          <w:sz w:val="24"/>
          <w:szCs w:val="24"/>
          <w:highlight w:val="none"/>
        </w:rPr>
      </w:pPr>
    </w:p>
    <w:p>
      <w:pPr>
        <w:pStyle w:val="82"/>
        <w:spacing w:line="360" w:lineRule="auto"/>
        <w:jc w:val="left"/>
        <w:rPr>
          <w:rFonts w:hint="eastAsia" w:ascii="仿宋" w:hAnsi="仿宋" w:eastAsia="仿宋" w:cs="仿宋"/>
          <w:b/>
          <w:color w:val="auto"/>
          <w:sz w:val="24"/>
          <w:szCs w:val="24"/>
          <w:highlight w:val="none"/>
        </w:rPr>
      </w:pPr>
    </w:p>
    <w:p>
      <w:pPr>
        <w:pStyle w:val="82"/>
        <w:spacing w:line="360" w:lineRule="auto"/>
        <w:jc w:val="left"/>
        <w:rPr>
          <w:rFonts w:hint="eastAsia" w:ascii="仿宋" w:hAnsi="仿宋" w:eastAsia="仿宋" w:cs="仿宋"/>
          <w:b/>
          <w:color w:val="auto"/>
          <w:sz w:val="24"/>
          <w:szCs w:val="24"/>
          <w:highlight w:val="none"/>
        </w:rPr>
      </w:pPr>
    </w:p>
    <w:p>
      <w:pPr>
        <w:pStyle w:val="82"/>
        <w:spacing w:line="360" w:lineRule="auto"/>
        <w:jc w:val="left"/>
        <w:rPr>
          <w:rFonts w:hint="eastAsia" w:ascii="仿宋" w:hAnsi="仿宋" w:eastAsia="仿宋" w:cs="仿宋"/>
          <w:b/>
          <w:color w:val="auto"/>
          <w:sz w:val="24"/>
          <w:szCs w:val="24"/>
          <w:highlight w:val="none"/>
        </w:rPr>
      </w:pPr>
    </w:p>
    <w:p>
      <w:pPr>
        <w:pStyle w:val="82"/>
        <w:spacing w:line="360" w:lineRule="auto"/>
        <w:jc w:val="center"/>
        <w:rPr>
          <w:rFonts w:hint="eastAsia" w:ascii="仿宋" w:hAnsi="仿宋" w:eastAsia="仿宋" w:cs="仿宋"/>
          <w:b/>
          <w:color w:val="auto"/>
          <w:kern w:val="2"/>
          <w:sz w:val="24"/>
          <w:szCs w:val="24"/>
          <w:highlight w:val="none"/>
          <w:lang w:val="en-US" w:eastAsia="zh-CN" w:bidi="ar-SA"/>
        </w:rPr>
      </w:pPr>
    </w:p>
    <w:p>
      <w:pPr>
        <w:pStyle w:val="82"/>
        <w:spacing w:line="360" w:lineRule="auto"/>
        <w:jc w:val="center"/>
        <w:rPr>
          <w:rFonts w:hint="eastAsia" w:ascii="仿宋" w:hAnsi="仿宋" w:eastAsia="仿宋" w:cs="仿宋"/>
          <w:b/>
          <w:color w:val="auto"/>
          <w:kern w:val="2"/>
          <w:sz w:val="24"/>
          <w:szCs w:val="24"/>
          <w:highlight w:val="none"/>
          <w:lang w:val="en-US" w:eastAsia="zh-CN" w:bidi="ar-SA"/>
        </w:rPr>
      </w:pPr>
    </w:p>
    <w:p>
      <w:pPr>
        <w:pStyle w:val="82"/>
        <w:spacing w:line="360" w:lineRule="auto"/>
        <w:jc w:val="center"/>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kern w:val="2"/>
          <w:sz w:val="24"/>
          <w:szCs w:val="24"/>
          <w:highlight w:val="none"/>
          <w:lang w:val="en-US" w:eastAsia="zh-CN" w:bidi="ar-SA"/>
        </w:rPr>
        <w:t>（标项二评分标准）</w:t>
      </w:r>
    </w:p>
    <w:tbl>
      <w:tblPr>
        <w:tblStyle w:val="88"/>
        <w:tblW w:w="8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8"/>
        <w:gridCol w:w="752"/>
        <w:gridCol w:w="6640"/>
        <w:gridCol w:w="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638" w:type="dxa"/>
            <w:tcBorders>
              <w:top w:val="single" w:color="auto" w:sz="4" w:space="0"/>
              <w:left w:val="single" w:color="auto" w:sz="4" w:space="0"/>
              <w:bottom w:val="single" w:color="auto" w:sz="4" w:space="0"/>
              <w:right w:val="single" w:color="auto" w:sz="4" w:space="0"/>
            </w:tcBorders>
            <w:noWrap w:val="0"/>
            <w:vAlign w:val="center"/>
          </w:tcPr>
          <w:p>
            <w:pPr>
              <w:pStyle w:val="41"/>
              <w:spacing w:line="360" w:lineRule="auto"/>
              <w:jc w:val="cente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序号</w:t>
            </w:r>
          </w:p>
        </w:tc>
        <w:tc>
          <w:tcPr>
            <w:tcW w:w="752" w:type="dxa"/>
            <w:tcBorders>
              <w:top w:val="single" w:color="auto" w:sz="4" w:space="0"/>
              <w:left w:val="single" w:color="auto" w:sz="4" w:space="0"/>
              <w:bottom w:val="single" w:color="auto" w:sz="4" w:space="0"/>
              <w:right w:val="single" w:color="auto" w:sz="4" w:space="0"/>
            </w:tcBorders>
            <w:noWrap w:val="0"/>
            <w:vAlign w:val="center"/>
          </w:tcPr>
          <w:p>
            <w:pPr>
              <w:pStyle w:val="41"/>
              <w:spacing w:line="360" w:lineRule="auto"/>
              <w:jc w:val="cente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评分</w:t>
            </w:r>
          </w:p>
          <w:p>
            <w:pPr>
              <w:pStyle w:val="41"/>
              <w:spacing w:line="360" w:lineRule="auto"/>
              <w:jc w:val="cente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因素</w:t>
            </w:r>
          </w:p>
        </w:tc>
        <w:tc>
          <w:tcPr>
            <w:tcW w:w="0" w:type="auto"/>
            <w:tcBorders>
              <w:top w:val="single" w:color="auto" w:sz="4" w:space="0"/>
              <w:left w:val="single" w:color="auto" w:sz="4" w:space="0"/>
              <w:bottom w:val="single" w:color="auto" w:sz="4" w:space="0"/>
              <w:right w:val="single" w:color="auto" w:sz="4" w:space="0"/>
            </w:tcBorders>
            <w:noWrap w:val="0"/>
            <w:vAlign w:val="center"/>
          </w:tcPr>
          <w:p>
            <w:pPr>
              <w:pStyle w:val="41"/>
              <w:spacing w:line="360" w:lineRule="auto"/>
              <w:jc w:val="cente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评审内容</w:t>
            </w:r>
          </w:p>
        </w:tc>
        <w:tc>
          <w:tcPr>
            <w:tcW w:w="888" w:type="dxa"/>
            <w:tcBorders>
              <w:top w:val="single" w:color="auto" w:sz="4" w:space="0"/>
              <w:left w:val="single" w:color="auto" w:sz="4" w:space="0"/>
              <w:bottom w:val="single" w:color="auto" w:sz="4" w:space="0"/>
              <w:right w:val="single" w:color="auto" w:sz="4" w:space="0"/>
            </w:tcBorders>
            <w:noWrap w:val="0"/>
            <w:vAlign w:val="center"/>
          </w:tcPr>
          <w:p>
            <w:pPr>
              <w:pStyle w:val="41"/>
              <w:spacing w:line="360" w:lineRule="auto"/>
              <w:jc w:val="cente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638" w:type="dxa"/>
            <w:tcBorders>
              <w:top w:val="single" w:color="auto" w:sz="4" w:space="0"/>
              <w:left w:val="single" w:color="auto" w:sz="4" w:space="0"/>
              <w:bottom w:val="single" w:color="auto" w:sz="4" w:space="0"/>
              <w:right w:val="single" w:color="auto" w:sz="4" w:space="0"/>
            </w:tcBorders>
            <w:noWrap w:val="0"/>
            <w:vAlign w:val="center"/>
          </w:tcPr>
          <w:p>
            <w:pPr>
              <w:pStyle w:val="41"/>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752" w:type="dxa"/>
            <w:tcBorders>
              <w:top w:val="single" w:color="auto" w:sz="4" w:space="0"/>
              <w:left w:val="single" w:color="auto" w:sz="4" w:space="0"/>
              <w:bottom w:val="single" w:color="auto" w:sz="4" w:space="0"/>
              <w:right w:val="single" w:color="auto" w:sz="4" w:space="0"/>
            </w:tcBorders>
            <w:noWrap w:val="0"/>
            <w:vAlign w:val="center"/>
          </w:tcPr>
          <w:p>
            <w:pPr>
              <w:pStyle w:val="41"/>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价格（30分）</w:t>
            </w:r>
          </w:p>
        </w:tc>
        <w:tc>
          <w:tcPr>
            <w:tcW w:w="0" w:type="auto"/>
            <w:tcBorders>
              <w:top w:val="single" w:color="auto" w:sz="4" w:space="0"/>
              <w:left w:val="single" w:color="auto" w:sz="4" w:space="0"/>
              <w:bottom w:val="single" w:color="auto" w:sz="4" w:space="0"/>
              <w:right w:val="single" w:color="auto" w:sz="4" w:space="0"/>
            </w:tcBorders>
            <w:noWrap w:val="0"/>
            <w:vAlign w:val="center"/>
          </w:tcPr>
          <w:p>
            <w:pPr>
              <w:pStyle w:val="41"/>
              <w:spacing w:line="360" w:lineRule="auto"/>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投标报价得分＝(评标基准价/投标报价)×价格权值×100</w:t>
            </w:r>
          </w:p>
          <w:p>
            <w:pPr>
              <w:pStyle w:val="41"/>
              <w:spacing w:line="36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评标基准价为满足招标文件要求且最后报价最低的投标人的价格。</w:t>
            </w:r>
          </w:p>
          <w:p>
            <w:pPr>
              <w:pStyle w:val="41"/>
              <w:spacing w:line="360" w:lineRule="auto"/>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备注：</w:t>
            </w:r>
          </w:p>
          <w:p>
            <w:pPr>
              <w:pStyle w:val="41"/>
              <w:spacing w:line="360" w:lineRule="auto"/>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1.投标价格评分采用低价优先法计算；</w:t>
            </w:r>
          </w:p>
          <w:p>
            <w:pPr>
              <w:pStyle w:val="41"/>
              <w:spacing w:line="360" w:lineRule="auto"/>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2.评标基准价：满足招标文件要求且经修正，依据政府采购政策进行价格扣除后的最低报价为评标基准价；</w:t>
            </w:r>
          </w:p>
          <w:p>
            <w:pPr>
              <w:pStyle w:val="41"/>
              <w:spacing w:line="360" w:lineRule="auto"/>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3.修正后投标报价：评标委员会以开标一览表中投标报价为基础，对其进行修正，依据政府采购政策进行价格扣除后，作为投标报价计算的依据。</w:t>
            </w:r>
          </w:p>
        </w:tc>
        <w:tc>
          <w:tcPr>
            <w:tcW w:w="888" w:type="dxa"/>
            <w:tcBorders>
              <w:top w:val="single" w:color="auto" w:sz="4" w:space="0"/>
              <w:left w:val="single" w:color="auto" w:sz="4" w:space="0"/>
              <w:bottom w:val="single" w:color="auto" w:sz="4" w:space="0"/>
              <w:right w:val="single" w:color="auto" w:sz="4" w:space="0"/>
            </w:tcBorders>
            <w:noWrap w:val="0"/>
            <w:vAlign w:val="center"/>
          </w:tcPr>
          <w:p>
            <w:pPr>
              <w:pStyle w:val="41"/>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38" w:type="dxa"/>
            <w:noWrap w:val="0"/>
            <w:vAlign w:val="center"/>
          </w:tcPr>
          <w:p>
            <w:pPr>
              <w:pStyle w:val="41"/>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752" w:type="dxa"/>
            <w:vMerge w:val="restart"/>
            <w:noWrap w:val="0"/>
            <w:vAlign w:val="center"/>
          </w:tcPr>
          <w:p>
            <w:pPr>
              <w:pStyle w:val="41"/>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技术、商务</w:t>
            </w:r>
          </w:p>
          <w:p>
            <w:pPr>
              <w:pStyle w:val="41"/>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部分</w:t>
            </w:r>
          </w:p>
          <w:p>
            <w:pPr>
              <w:pStyle w:val="41"/>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（70分）</w:t>
            </w:r>
          </w:p>
        </w:tc>
        <w:tc>
          <w:tcPr>
            <w:tcW w:w="6640" w:type="dxa"/>
            <w:noWrap w:val="0"/>
            <w:vAlign w:val="center"/>
          </w:tcPr>
          <w:p>
            <w:pPr>
              <w:tabs>
                <w:tab w:val="left" w:pos="0"/>
              </w:tabs>
              <w:spacing w:line="360" w:lineRule="auto"/>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一、产品符合性（43分）：</w:t>
            </w:r>
          </w:p>
          <w:p>
            <w:pPr>
              <w:widowControl/>
              <w:adjustRightInd w:val="0"/>
              <w:spacing w:line="360" w:lineRule="auto"/>
              <w:ind w:firstLine="480" w:firstLineChars="200"/>
              <w:jc w:val="left"/>
              <w:textAlignment w:val="baseline"/>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1、核心仪器及专业仪器未提供地震监测专业设备定型测试报告，得0分；</w:t>
            </w:r>
          </w:p>
          <w:p>
            <w:pPr>
              <w:widowControl/>
              <w:adjustRightInd w:val="0"/>
              <w:spacing w:line="360" w:lineRule="auto"/>
              <w:ind w:firstLine="480" w:firstLineChars="200"/>
              <w:jc w:val="left"/>
              <w:textAlignment w:val="baseline"/>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2、所投产品的性能、参数和特点分为关键指标“●”，重要指标“■”，其他均为一般指标。</w:t>
            </w:r>
          </w:p>
          <w:p>
            <w:pPr>
              <w:pStyle w:val="41"/>
              <w:tabs>
                <w:tab w:val="left" w:pos="0"/>
              </w:tabs>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供应商所投产品技术参数完全响应招标文件要求的，得</w:t>
            </w:r>
            <w:r>
              <w:rPr>
                <w:rFonts w:hint="eastAsia" w:ascii="仿宋" w:hAnsi="仿宋" w:eastAsia="仿宋" w:cs="仿宋"/>
                <w:color w:val="auto"/>
                <w:sz w:val="24"/>
                <w:szCs w:val="24"/>
                <w:highlight w:val="none"/>
                <w:lang w:val="en-US" w:eastAsia="zh-CN"/>
              </w:rPr>
              <w:t>43</w:t>
            </w:r>
            <w:r>
              <w:rPr>
                <w:rFonts w:hint="eastAsia" w:ascii="仿宋" w:hAnsi="仿宋" w:eastAsia="仿宋" w:cs="仿宋"/>
                <w:color w:val="auto"/>
                <w:sz w:val="24"/>
                <w:szCs w:val="24"/>
                <w:highlight w:val="none"/>
              </w:rPr>
              <w:t>分；</w:t>
            </w:r>
          </w:p>
          <w:p>
            <w:pPr>
              <w:pStyle w:val="41"/>
              <w:tabs>
                <w:tab w:val="left" w:pos="0"/>
              </w:tabs>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标注“●”指标存在负偏离的，每一条扣</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分，扣完为止；</w:t>
            </w:r>
          </w:p>
          <w:p>
            <w:pPr>
              <w:pStyle w:val="41"/>
              <w:tabs>
                <w:tab w:val="left" w:pos="0"/>
              </w:tabs>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标注“</w:t>
            </w:r>
            <w:r>
              <w:rPr>
                <w:rFonts w:hint="eastAsia" w:ascii="宋体" w:hAnsi="宋体" w:eastAsia="宋体"/>
                <w:color w:val="auto"/>
                <w:highlight w:val="none"/>
              </w:rPr>
              <w:t>■</w:t>
            </w:r>
            <w:r>
              <w:rPr>
                <w:rFonts w:hint="eastAsia" w:ascii="仿宋" w:hAnsi="仿宋" w:eastAsia="仿宋" w:cs="仿宋"/>
                <w:color w:val="auto"/>
                <w:sz w:val="24"/>
                <w:szCs w:val="24"/>
                <w:highlight w:val="none"/>
              </w:rPr>
              <w:t>”指标存在负偏离的，每一条扣</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分，扣完为止；</w:t>
            </w:r>
          </w:p>
          <w:p>
            <w:pPr>
              <w:pStyle w:val="41"/>
              <w:tabs>
                <w:tab w:val="left" w:pos="0"/>
              </w:tabs>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(4)一般指标</w:t>
            </w:r>
            <w:r>
              <w:rPr>
                <w:rFonts w:hint="eastAsia" w:ascii="仿宋" w:hAnsi="仿宋" w:eastAsia="仿宋" w:cs="仿宋"/>
                <w:color w:val="auto"/>
                <w:sz w:val="24"/>
                <w:szCs w:val="24"/>
                <w:highlight w:val="none"/>
              </w:rPr>
              <w:t>存在负偏离的，每一条扣</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分，扣完为止。</w:t>
            </w:r>
          </w:p>
          <w:p>
            <w:pPr>
              <w:pStyle w:val="41"/>
              <w:tabs>
                <w:tab w:val="left" w:pos="0"/>
              </w:tabs>
              <w:spacing w:line="360" w:lineRule="auto"/>
              <w:ind w:firstLine="480" w:firstLineChars="20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注：提供</w:t>
            </w:r>
            <w:r>
              <w:rPr>
                <w:rFonts w:hint="eastAsia" w:ascii="仿宋" w:hAnsi="仿宋" w:eastAsia="仿宋" w:cs="仿宋"/>
                <w:color w:val="auto"/>
                <w:sz w:val="24"/>
                <w:szCs w:val="24"/>
                <w:highlight w:val="none"/>
                <w:lang w:val="en-US" w:eastAsia="zh-CN"/>
              </w:rPr>
              <w:t>所投产品的</w:t>
            </w:r>
            <w:r>
              <w:rPr>
                <w:rFonts w:hint="eastAsia" w:ascii="仿宋" w:hAnsi="仿宋" w:eastAsia="仿宋" w:cs="仿宋"/>
                <w:color w:val="auto"/>
                <w:sz w:val="24"/>
                <w:szCs w:val="24"/>
                <w:highlight w:val="none"/>
              </w:rPr>
              <w:t>包括中国地震局各检测机构出具的定型检测报告</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kern w:val="2"/>
                <w:sz w:val="24"/>
                <w:szCs w:val="24"/>
                <w:highlight w:val="none"/>
                <w:lang w:val="en-US" w:eastAsia="zh-CN" w:bidi="ar-SA"/>
              </w:rPr>
              <w:t>核心仪器及专业仪器</w:t>
            </w:r>
            <w:r>
              <w:rPr>
                <w:rFonts w:hint="eastAsia" w:ascii="仿宋" w:hAnsi="仿宋" w:eastAsia="仿宋" w:cs="仿宋"/>
                <w:color w:val="auto"/>
                <w:sz w:val="24"/>
                <w:szCs w:val="24"/>
                <w:highlight w:val="none"/>
                <w:lang w:eastAsia="zh-CN"/>
              </w:rPr>
              <w:t>）。</w:t>
            </w:r>
          </w:p>
          <w:p>
            <w:pPr>
              <w:pStyle w:val="41"/>
              <w:tabs>
                <w:tab w:val="left" w:pos="0"/>
              </w:tabs>
              <w:spacing w:line="360" w:lineRule="auto"/>
              <w:ind w:firstLine="480" w:firstLineChars="20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负偏离评审依据：1）所提供产品技术参数低于招标文件要求的，视为负偏离；2）技术参数响应条款（以投标文件内技术偏离表为主）与招标文件对比有缺项、漏项的，视为负偏离；3）投标文件内技术偏离表完全复制招标文件技术参数的（不涉及具体参数指标的描述性技术要求之外），视为负偏离</w:t>
            </w:r>
            <w:r>
              <w:rPr>
                <w:rFonts w:hint="eastAsia" w:ascii="仿宋" w:hAnsi="仿宋" w:eastAsia="仿宋" w:cs="仿宋"/>
                <w:color w:val="auto"/>
                <w:kern w:val="2"/>
                <w:sz w:val="24"/>
                <w:szCs w:val="24"/>
                <w:highlight w:val="none"/>
                <w:lang w:val="en-US" w:eastAsia="zh-CN" w:bidi="ar-SA"/>
              </w:rPr>
              <w:t>。</w:t>
            </w:r>
          </w:p>
          <w:p>
            <w:pPr>
              <w:widowControl/>
              <w:adjustRightInd w:val="0"/>
              <w:spacing w:line="360" w:lineRule="auto"/>
              <w:jc w:val="left"/>
              <w:textAlignment w:val="baseline"/>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二、连续观测报告（2分）：</w:t>
            </w:r>
          </w:p>
          <w:p>
            <w:pPr>
              <w:widowControl/>
              <w:adjustRightInd w:val="0"/>
              <w:spacing w:line="360" w:lineRule="auto"/>
              <w:jc w:val="left"/>
              <w:textAlignment w:val="baseline"/>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具有国家权威机构出具的连续观测三个月及以上数据质量的检测报告（需提供检测报告的有：</w:t>
            </w:r>
            <w:r>
              <w:rPr>
                <w:rFonts w:hint="eastAsia" w:ascii="仿宋" w:hAnsi="仿宋" w:eastAsia="仿宋" w:cs="仿宋"/>
                <w:i w:val="0"/>
                <w:iCs w:val="0"/>
                <w:color w:val="auto"/>
                <w:kern w:val="0"/>
                <w:sz w:val="24"/>
                <w:szCs w:val="24"/>
                <w:highlight w:val="none"/>
                <w:u w:val="none"/>
                <w:lang w:val="en-US" w:eastAsia="zh-CN" w:bidi="ar"/>
              </w:rPr>
              <w:t>水温仪、水位仪、水位水温综合观测仪、测氡仪、测汞仪</w:t>
            </w:r>
            <w:r>
              <w:rPr>
                <w:rFonts w:hint="eastAsia" w:ascii="仿宋" w:hAnsi="仿宋" w:eastAsia="仿宋" w:cs="仿宋"/>
                <w:color w:val="auto"/>
                <w:kern w:val="2"/>
                <w:sz w:val="24"/>
                <w:szCs w:val="24"/>
                <w:highlight w:val="none"/>
                <w:lang w:val="en-US" w:eastAsia="zh-CN" w:bidi="ar-SA"/>
              </w:rPr>
              <w:t>），提供证明材料，提供齐全得2分，每缺一项扣0.4分，未提供不得分。</w:t>
            </w:r>
          </w:p>
        </w:tc>
        <w:tc>
          <w:tcPr>
            <w:tcW w:w="888" w:type="dxa"/>
            <w:noWrap w:val="0"/>
            <w:vAlign w:val="center"/>
          </w:tcPr>
          <w:p>
            <w:pPr>
              <w:pStyle w:val="41"/>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638" w:type="dxa"/>
            <w:noWrap w:val="0"/>
            <w:vAlign w:val="center"/>
          </w:tcPr>
          <w:p>
            <w:pPr>
              <w:pStyle w:val="41"/>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752" w:type="dxa"/>
            <w:vMerge w:val="continue"/>
            <w:noWrap w:val="0"/>
            <w:vAlign w:val="center"/>
          </w:tcPr>
          <w:p>
            <w:pPr>
              <w:pStyle w:val="41"/>
              <w:spacing w:line="360" w:lineRule="auto"/>
              <w:jc w:val="center"/>
              <w:rPr>
                <w:rFonts w:hint="eastAsia" w:ascii="仿宋" w:hAnsi="仿宋" w:eastAsia="仿宋" w:cs="仿宋"/>
                <w:color w:val="auto"/>
                <w:sz w:val="24"/>
                <w:szCs w:val="24"/>
                <w:highlight w:val="none"/>
                <w:lang w:val="en-US" w:eastAsia="zh-CN"/>
              </w:rPr>
            </w:pPr>
          </w:p>
        </w:tc>
        <w:tc>
          <w:tcPr>
            <w:tcW w:w="6640" w:type="dxa"/>
            <w:noWrap w:val="0"/>
            <w:vAlign w:val="center"/>
          </w:tcPr>
          <w:p>
            <w:pPr>
              <w:tabs>
                <w:tab w:val="left" w:pos="0"/>
              </w:tabs>
              <w:spacing w:line="360" w:lineRule="auto"/>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服务方案：</w:t>
            </w:r>
          </w:p>
          <w:p>
            <w:pPr>
              <w:pStyle w:val="41"/>
              <w:numPr>
                <w:ilvl w:val="0"/>
                <w:numId w:val="0"/>
              </w:numPr>
              <w:spacing w:line="36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售后服务方案制定完善，包括但不限于产品（1）售后服务内容、（2）方式、（3）人员、（4）其他资源保障，后续保障措施可行性强，遇到问题时能迅速响应，并能及时解决，得4分；每缺一项的扣1分，每项内容中有缺陷的扣0.5分。</w:t>
            </w:r>
          </w:p>
          <w:p>
            <w:pPr>
              <w:pStyle w:val="41"/>
              <w:numPr>
                <w:ilvl w:val="0"/>
                <w:numId w:val="0"/>
              </w:numPr>
              <w:spacing w:line="360" w:lineRule="auto"/>
              <w:ind w:left="0" w:leftChars="0" w:firstLine="0" w:firstLine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未提供或不符合项目实际需求不得分。</w:t>
            </w:r>
          </w:p>
        </w:tc>
        <w:tc>
          <w:tcPr>
            <w:tcW w:w="888" w:type="dxa"/>
            <w:noWrap w:val="0"/>
            <w:vAlign w:val="center"/>
          </w:tcPr>
          <w:p>
            <w:pPr>
              <w:pStyle w:val="41"/>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638" w:type="dxa"/>
            <w:noWrap w:val="0"/>
            <w:vAlign w:val="center"/>
          </w:tcPr>
          <w:p>
            <w:pPr>
              <w:pStyle w:val="41"/>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752" w:type="dxa"/>
            <w:vMerge w:val="continue"/>
            <w:noWrap w:val="0"/>
            <w:vAlign w:val="center"/>
          </w:tcPr>
          <w:p>
            <w:pPr>
              <w:pStyle w:val="41"/>
              <w:spacing w:line="360" w:lineRule="auto"/>
              <w:jc w:val="center"/>
              <w:rPr>
                <w:rFonts w:hint="eastAsia" w:ascii="仿宋" w:hAnsi="仿宋" w:eastAsia="仿宋" w:cs="仿宋"/>
                <w:color w:val="auto"/>
                <w:sz w:val="24"/>
                <w:szCs w:val="24"/>
                <w:highlight w:val="none"/>
                <w:lang w:val="en-US" w:eastAsia="zh-CN"/>
              </w:rPr>
            </w:pPr>
          </w:p>
        </w:tc>
        <w:tc>
          <w:tcPr>
            <w:tcW w:w="6640" w:type="dxa"/>
            <w:noWrap w:val="0"/>
            <w:vAlign w:val="center"/>
          </w:tcPr>
          <w:p>
            <w:pPr>
              <w:pStyle w:val="41"/>
              <w:spacing w:line="36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配送及验收</w:t>
            </w:r>
            <w:r>
              <w:rPr>
                <w:rFonts w:hint="eastAsia" w:ascii="仿宋" w:hAnsi="仿宋" w:eastAsia="仿宋" w:cs="仿宋"/>
                <w:color w:val="auto"/>
                <w:sz w:val="24"/>
                <w:szCs w:val="24"/>
                <w:highlight w:val="none"/>
              </w:rPr>
              <w:t>方案</w:t>
            </w:r>
            <w:r>
              <w:rPr>
                <w:rFonts w:hint="eastAsia" w:ascii="仿宋" w:hAnsi="仿宋" w:eastAsia="仿宋" w:cs="仿宋"/>
                <w:color w:val="auto"/>
                <w:sz w:val="24"/>
                <w:szCs w:val="24"/>
                <w:highlight w:val="none"/>
                <w:lang w:val="en-US" w:eastAsia="zh-CN"/>
              </w:rPr>
              <w:t>：</w:t>
            </w:r>
          </w:p>
          <w:p>
            <w:pPr>
              <w:pStyle w:val="41"/>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货物的</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供货、</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安装、</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调试计划</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质量保证措施</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方案</w:t>
            </w:r>
            <w:r>
              <w:rPr>
                <w:rFonts w:hint="eastAsia" w:ascii="仿宋" w:hAnsi="仿宋" w:eastAsia="仿宋" w:cs="仿宋"/>
                <w:color w:val="auto"/>
                <w:sz w:val="24"/>
                <w:szCs w:val="24"/>
                <w:highlight w:val="none"/>
              </w:rPr>
              <w:t>清晰完整</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能够保证供应货物质量的计</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val="en-US" w:eastAsia="zh-CN"/>
              </w:rPr>
              <w:t>每缺一项的扣1分，每项内容中有缺陷的扣0.5分</w:t>
            </w:r>
            <w:r>
              <w:rPr>
                <w:rFonts w:hint="eastAsia" w:ascii="仿宋" w:hAnsi="仿宋" w:eastAsia="仿宋" w:cs="仿宋"/>
                <w:color w:val="auto"/>
                <w:sz w:val="24"/>
                <w:szCs w:val="24"/>
                <w:highlight w:val="none"/>
              </w:rPr>
              <w:t>。</w:t>
            </w:r>
          </w:p>
          <w:p>
            <w:pPr>
              <w:pStyle w:val="41"/>
              <w:spacing w:line="36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未提供或不符合项目实际需求不得分。</w:t>
            </w:r>
          </w:p>
        </w:tc>
        <w:tc>
          <w:tcPr>
            <w:tcW w:w="888" w:type="dxa"/>
            <w:noWrap w:val="0"/>
            <w:vAlign w:val="center"/>
          </w:tcPr>
          <w:p>
            <w:pPr>
              <w:pStyle w:val="41"/>
              <w:spacing w:line="36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jc w:val="center"/>
        </w:trPr>
        <w:tc>
          <w:tcPr>
            <w:tcW w:w="638" w:type="dxa"/>
            <w:noWrap w:val="0"/>
            <w:vAlign w:val="center"/>
          </w:tcPr>
          <w:p>
            <w:pPr>
              <w:pStyle w:val="41"/>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752" w:type="dxa"/>
            <w:vMerge w:val="continue"/>
            <w:noWrap w:val="0"/>
            <w:vAlign w:val="center"/>
          </w:tcPr>
          <w:p>
            <w:pPr>
              <w:pStyle w:val="41"/>
              <w:spacing w:line="360" w:lineRule="auto"/>
              <w:jc w:val="center"/>
              <w:rPr>
                <w:rFonts w:hint="eastAsia" w:ascii="仿宋" w:hAnsi="仿宋" w:eastAsia="仿宋" w:cs="仿宋"/>
                <w:color w:val="auto"/>
                <w:sz w:val="24"/>
                <w:szCs w:val="24"/>
                <w:highlight w:val="none"/>
                <w:lang w:val="en-US" w:eastAsia="zh-CN"/>
              </w:rPr>
            </w:pPr>
          </w:p>
        </w:tc>
        <w:tc>
          <w:tcPr>
            <w:tcW w:w="6640" w:type="dxa"/>
            <w:noWrap w:val="0"/>
            <w:vAlign w:val="center"/>
          </w:tcPr>
          <w:p>
            <w:pPr>
              <w:tabs>
                <w:tab w:val="left" w:pos="0"/>
              </w:tabs>
              <w:spacing w:line="360" w:lineRule="auto"/>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售后服务体系：</w:t>
            </w:r>
          </w:p>
          <w:p>
            <w:pPr>
              <w:tabs>
                <w:tab w:val="left" w:pos="0"/>
              </w:tabs>
              <w:spacing w:line="360" w:lineRule="auto"/>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 xml:space="preserve">根据培训方案（根据①培训方案、②培训时间、③培训计划、④培训人员等）的完整性、可行性、科学性等方面进行评审： </w:t>
            </w:r>
          </w:p>
          <w:p>
            <w:pPr>
              <w:tabs>
                <w:tab w:val="left" w:pos="0"/>
              </w:tabs>
              <w:spacing w:line="360" w:lineRule="auto"/>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内容完善，条例清晰，满分4分。</w:t>
            </w:r>
            <w:r>
              <w:rPr>
                <w:rFonts w:hint="eastAsia" w:ascii="仿宋" w:hAnsi="仿宋" w:eastAsia="仿宋" w:cs="仿宋"/>
                <w:color w:val="auto"/>
                <w:sz w:val="24"/>
                <w:szCs w:val="24"/>
                <w:highlight w:val="none"/>
                <w:lang w:val="en-US" w:eastAsia="zh-CN"/>
              </w:rPr>
              <w:t>每缺一项的扣1分，每项内容中有缺陷的扣0.5分。</w:t>
            </w:r>
          </w:p>
          <w:p>
            <w:pPr>
              <w:tabs>
                <w:tab w:val="left" w:pos="0"/>
              </w:tabs>
              <w:spacing w:line="360" w:lineRule="auto"/>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未提供或不符合项目实际需求不得分。</w:t>
            </w:r>
          </w:p>
        </w:tc>
        <w:tc>
          <w:tcPr>
            <w:tcW w:w="888" w:type="dxa"/>
            <w:noWrap w:val="0"/>
            <w:vAlign w:val="center"/>
          </w:tcPr>
          <w:p>
            <w:pPr>
              <w:pStyle w:val="41"/>
              <w:spacing w:line="36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jc w:val="center"/>
        </w:trPr>
        <w:tc>
          <w:tcPr>
            <w:tcW w:w="638" w:type="dxa"/>
            <w:noWrap w:val="0"/>
            <w:vAlign w:val="center"/>
          </w:tcPr>
          <w:p>
            <w:pPr>
              <w:pStyle w:val="41"/>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752" w:type="dxa"/>
            <w:vMerge w:val="continue"/>
            <w:noWrap w:val="0"/>
            <w:vAlign w:val="center"/>
          </w:tcPr>
          <w:p>
            <w:pPr>
              <w:pStyle w:val="41"/>
              <w:spacing w:line="360" w:lineRule="auto"/>
              <w:jc w:val="center"/>
              <w:rPr>
                <w:rFonts w:hint="eastAsia" w:ascii="仿宋" w:hAnsi="仿宋" w:eastAsia="仿宋" w:cs="仿宋"/>
                <w:color w:val="auto"/>
                <w:sz w:val="24"/>
                <w:szCs w:val="24"/>
                <w:highlight w:val="none"/>
                <w:lang w:val="en-US" w:eastAsia="zh-CN"/>
              </w:rPr>
            </w:pPr>
          </w:p>
        </w:tc>
        <w:tc>
          <w:tcPr>
            <w:tcW w:w="6640" w:type="dxa"/>
            <w:noWrap w:val="0"/>
            <w:vAlign w:val="center"/>
          </w:tcPr>
          <w:p>
            <w:pPr>
              <w:pStyle w:val="41"/>
              <w:spacing w:line="360" w:lineRule="auto"/>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售后服务响应：</w:t>
            </w:r>
          </w:p>
          <w:p>
            <w:pPr>
              <w:tabs>
                <w:tab w:val="left" w:pos="0"/>
              </w:tabs>
              <w:spacing w:line="360" w:lineRule="auto"/>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故障处理响应时间：供应商提供技术支持，在接到买方仪器保修通知后，在12小时内予以应答，并在48小时内到场处理，保证仪器的正常工作。供应商必须具有专业的维修工程师，能有效保证售后维修服务。到达现场处理故障≤24小时得2分，＜48小时得1分。（须提供相应证明文件，并加盖供应商公章承诺函）。</w:t>
            </w:r>
          </w:p>
          <w:p>
            <w:pPr>
              <w:tabs>
                <w:tab w:val="left" w:pos="0"/>
              </w:tabs>
              <w:spacing w:line="36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2.供应商工程师为专业维修人员，能有效保证售后维修服务，每提供一人，得0.5分，共2分。须提供相应人员身份信息、证明材料等。未提供或提供不全的不得分。</w:t>
            </w:r>
          </w:p>
        </w:tc>
        <w:tc>
          <w:tcPr>
            <w:tcW w:w="888" w:type="dxa"/>
            <w:noWrap w:val="0"/>
            <w:vAlign w:val="center"/>
          </w:tcPr>
          <w:p>
            <w:pPr>
              <w:pStyle w:val="41"/>
              <w:spacing w:line="36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638" w:type="dxa"/>
            <w:noWrap w:val="0"/>
            <w:vAlign w:val="center"/>
          </w:tcPr>
          <w:p>
            <w:pPr>
              <w:pStyle w:val="41"/>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w:t>
            </w:r>
          </w:p>
        </w:tc>
        <w:tc>
          <w:tcPr>
            <w:tcW w:w="752" w:type="dxa"/>
            <w:vMerge w:val="continue"/>
            <w:noWrap w:val="0"/>
            <w:vAlign w:val="center"/>
          </w:tcPr>
          <w:p>
            <w:pPr>
              <w:pStyle w:val="41"/>
              <w:spacing w:line="360" w:lineRule="auto"/>
              <w:jc w:val="center"/>
              <w:rPr>
                <w:rFonts w:hint="eastAsia" w:ascii="仿宋" w:hAnsi="仿宋" w:eastAsia="仿宋" w:cs="仿宋"/>
                <w:color w:val="auto"/>
                <w:sz w:val="24"/>
                <w:szCs w:val="24"/>
                <w:highlight w:val="none"/>
                <w:lang w:val="en-US" w:eastAsia="zh-CN"/>
              </w:rPr>
            </w:pPr>
          </w:p>
        </w:tc>
        <w:tc>
          <w:tcPr>
            <w:tcW w:w="6640" w:type="dxa"/>
            <w:noWrap w:val="0"/>
            <w:vAlign w:val="center"/>
          </w:tcPr>
          <w:p>
            <w:pPr>
              <w:pStyle w:val="41"/>
              <w:spacing w:line="36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增值服务：</w:t>
            </w:r>
          </w:p>
          <w:p>
            <w:pPr>
              <w:tabs>
                <w:tab w:val="left" w:pos="0"/>
              </w:tabs>
              <w:spacing w:line="36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未纳入原采购需求内，但投标人承诺能够额外提供的增值服务、保障承诺、免费服务</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提高产品配置</w:t>
            </w:r>
            <w:r>
              <w:rPr>
                <w:rFonts w:hint="eastAsia" w:ascii="仿宋" w:hAnsi="仿宋" w:eastAsia="仿宋" w:cs="仿宋"/>
                <w:color w:val="auto"/>
                <w:sz w:val="24"/>
                <w:szCs w:val="24"/>
                <w:highlight w:val="none"/>
              </w:rPr>
              <w:t>等，每项加</w:t>
            </w:r>
            <w:r>
              <w:rPr>
                <w:rFonts w:hint="eastAsia" w:ascii="仿宋" w:hAnsi="仿宋" w:eastAsia="仿宋" w:cs="仿宋"/>
                <w:color w:val="auto"/>
                <w:sz w:val="24"/>
                <w:szCs w:val="24"/>
                <w:highlight w:val="none"/>
                <w:lang w:val="en-US" w:eastAsia="zh-CN"/>
              </w:rPr>
              <w:t>0.5</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无增值服务得0分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最高2分。</w:t>
            </w:r>
          </w:p>
          <w:p>
            <w:pPr>
              <w:tabs>
                <w:tab w:val="left" w:pos="0"/>
              </w:tabs>
              <w:spacing w:line="36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质保</w:t>
            </w:r>
            <w:r>
              <w:rPr>
                <w:rFonts w:hint="eastAsia" w:ascii="仿宋" w:hAnsi="仿宋" w:eastAsia="仿宋" w:cs="仿宋"/>
                <w:color w:val="auto"/>
                <w:sz w:val="24"/>
                <w:szCs w:val="24"/>
                <w:highlight w:val="none"/>
                <w:lang w:val="en-US" w:eastAsia="zh-CN"/>
              </w:rPr>
              <w:t>期不低于3年，</w:t>
            </w:r>
            <w:r>
              <w:rPr>
                <w:rFonts w:hint="eastAsia" w:ascii="仿宋" w:hAnsi="仿宋" w:eastAsia="仿宋" w:cs="仿宋"/>
                <w:color w:val="auto"/>
                <w:sz w:val="24"/>
                <w:szCs w:val="24"/>
                <w:highlight w:val="none"/>
              </w:rPr>
              <w:t>延长质保</w:t>
            </w:r>
            <w:r>
              <w:rPr>
                <w:rFonts w:hint="eastAsia" w:ascii="仿宋" w:hAnsi="仿宋" w:eastAsia="仿宋" w:cs="仿宋"/>
                <w:color w:val="auto"/>
                <w:sz w:val="24"/>
                <w:szCs w:val="24"/>
                <w:highlight w:val="none"/>
                <w:lang w:val="en-US" w:eastAsia="zh-CN"/>
              </w:rPr>
              <w:t>每增加2年加0.5分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最高1分。</w:t>
            </w:r>
            <w:r>
              <w:rPr>
                <w:rFonts w:hint="eastAsia" w:ascii="仿宋" w:hAnsi="仿宋" w:eastAsia="仿宋" w:cs="仿宋"/>
                <w:color w:val="auto"/>
                <w:sz w:val="24"/>
                <w:szCs w:val="24"/>
                <w:highlight w:val="none"/>
              </w:rPr>
              <w:t>在质保期内，属产品质量问题所发生的一切费用由供应商负担。并免费到现场安装调试，定期维护。质保期满后配件、维保提供市场价折扣价格。</w:t>
            </w:r>
          </w:p>
          <w:p>
            <w:pPr>
              <w:tabs>
                <w:tab w:val="left" w:pos="0"/>
              </w:tabs>
              <w:spacing w:line="36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注：须提供相关内容承诺书。</w:t>
            </w:r>
          </w:p>
        </w:tc>
        <w:tc>
          <w:tcPr>
            <w:tcW w:w="888" w:type="dxa"/>
            <w:noWrap w:val="0"/>
            <w:vAlign w:val="center"/>
          </w:tcPr>
          <w:p>
            <w:pPr>
              <w:pStyle w:val="41"/>
              <w:spacing w:line="36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638" w:type="dxa"/>
            <w:noWrap w:val="0"/>
            <w:vAlign w:val="center"/>
          </w:tcPr>
          <w:p>
            <w:pPr>
              <w:pStyle w:val="41"/>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w:t>
            </w:r>
          </w:p>
        </w:tc>
        <w:tc>
          <w:tcPr>
            <w:tcW w:w="752" w:type="dxa"/>
            <w:vMerge w:val="continue"/>
            <w:noWrap w:val="0"/>
            <w:vAlign w:val="center"/>
          </w:tcPr>
          <w:p>
            <w:pPr>
              <w:pStyle w:val="41"/>
              <w:spacing w:line="360" w:lineRule="auto"/>
              <w:jc w:val="center"/>
              <w:rPr>
                <w:rFonts w:hint="eastAsia" w:ascii="仿宋" w:hAnsi="仿宋" w:eastAsia="仿宋" w:cs="仿宋"/>
                <w:color w:val="auto"/>
                <w:sz w:val="24"/>
                <w:szCs w:val="24"/>
                <w:highlight w:val="none"/>
                <w:lang w:val="en-US" w:eastAsia="zh-CN"/>
              </w:rPr>
            </w:pPr>
          </w:p>
        </w:tc>
        <w:tc>
          <w:tcPr>
            <w:tcW w:w="6640" w:type="dxa"/>
            <w:noWrap w:val="0"/>
            <w:vAlign w:val="center"/>
          </w:tcPr>
          <w:p>
            <w:pPr>
              <w:pStyle w:val="41"/>
              <w:spacing w:line="36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应急预案：</w:t>
            </w:r>
          </w:p>
          <w:p>
            <w:pPr>
              <w:pStyle w:val="41"/>
              <w:spacing w:line="36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根据投标人提供行之有效、详细具体的针对突发事件的处理方案以及应急响应的时效性保证措施。发生紧急事故处理预案内容（1）有具体应急措施、（2）应急措施全面、（3）措施具有可行性。预案内容</w:t>
            </w:r>
            <w:r>
              <w:rPr>
                <w:rFonts w:hint="eastAsia" w:ascii="仿宋" w:hAnsi="仿宋" w:eastAsia="仿宋" w:cs="仿宋"/>
                <w:color w:val="auto"/>
                <w:sz w:val="24"/>
                <w:szCs w:val="24"/>
                <w:highlight w:val="none"/>
              </w:rPr>
              <w:t>清晰完整</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可靠，</w:t>
            </w:r>
            <w:r>
              <w:rPr>
                <w:rFonts w:hint="eastAsia" w:ascii="仿宋" w:hAnsi="仿宋" w:eastAsia="仿宋" w:cs="仿宋"/>
                <w:color w:val="auto"/>
                <w:sz w:val="24"/>
                <w:szCs w:val="24"/>
                <w:highlight w:val="none"/>
              </w:rPr>
              <w:t>计</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每缺一项的扣1分，每项内容中有缺陷的扣0.5分，扣完为止。</w:t>
            </w:r>
          </w:p>
          <w:p>
            <w:pPr>
              <w:pStyle w:val="41"/>
              <w:spacing w:line="36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（供相关证明材料，未提供或不符合项目实际需求不得分）</w:t>
            </w:r>
          </w:p>
        </w:tc>
        <w:tc>
          <w:tcPr>
            <w:tcW w:w="888" w:type="dxa"/>
            <w:noWrap w:val="0"/>
            <w:vAlign w:val="center"/>
          </w:tcPr>
          <w:p>
            <w:pPr>
              <w:pStyle w:val="41"/>
              <w:spacing w:line="36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638" w:type="dxa"/>
            <w:noWrap w:val="0"/>
            <w:vAlign w:val="center"/>
          </w:tcPr>
          <w:p>
            <w:pPr>
              <w:pStyle w:val="41"/>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w:t>
            </w:r>
          </w:p>
        </w:tc>
        <w:tc>
          <w:tcPr>
            <w:tcW w:w="752" w:type="dxa"/>
            <w:vMerge w:val="continue"/>
            <w:noWrap w:val="0"/>
            <w:vAlign w:val="center"/>
          </w:tcPr>
          <w:p>
            <w:pPr>
              <w:pStyle w:val="41"/>
              <w:spacing w:line="360" w:lineRule="auto"/>
              <w:jc w:val="center"/>
              <w:rPr>
                <w:rFonts w:hint="eastAsia" w:ascii="仿宋" w:hAnsi="仿宋" w:eastAsia="仿宋" w:cs="仿宋"/>
                <w:color w:val="auto"/>
                <w:sz w:val="24"/>
                <w:szCs w:val="24"/>
                <w:highlight w:val="none"/>
                <w:lang w:val="en-US" w:eastAsia="zh-CN"/>
              </w:rPr>
            </w:pPr>
          </w:p>
        </w:tc>
        <w:tc>
          <w:tcPr>
            <w:tcW w:w="6640" w:type="dxa"/>
            <w:noWrap w:val="0"/>
            <w:vAlign w:val="center"/>
          </w:tcPr>
          <w:p>
            <w:pPr>
              <w:pStyle w:val="41"/>
              <w:spacing w:line="36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相关项目业绩：</w:t>
            </w:r>
          </w:p>
          <w:p>
            <w:pPr>
              <w:pStyle w:val="41"/>
              <w:spacing w:line="36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投标人须提供近五年内（2019年1月1日至今）类似项目业绩（有效业绩须包含中标/成交通知书复印件及合同，最少提供3项，每多提供1份有效业绩得1分，最高得3分。未提供相关证明的该项为0分。</w:t>
            </w:r>
          </w:p>
        </w:tc>
        <w:tc>
          <w:tcPr>
            <w:tcW w:w="888" w:type="dxa"/>
            <w:noWrap w:val="0"/>
            <w:vAlign w:val="center"/>
          </w:tcPr>
          <w:p>
            <w:pPr>
              <w:pStyle w:val="41"/>
              <w:spacing w:line="36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w:t>
            </w:r>
          </w:p>
        </w:tc>
      </w:tr>
    </w:tbl>
    <w:p>
      <w:pPr>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 备注：</w:t>
      </w:r>
    </w:p>
    <w:p>
      <w:p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w:t>
      </w:r>
      <w:r>
        <w:rPr>
          <w:rFonts w:hint="eastAsia" w:ascii="仿宋" w:hAnsi="仿宋" w:eastAsia="仿宋" w:cs="仿宋"/>
          <w:bCs/>
          <w:color w:val="auto"/>
          <w:sz w:val="24"/>
          <w:szCs w:val="24"/>
          <w:highlight w:val="none"/>
          <w:lang w:eastAsia="zh-CN"/>
        </w:rPr>
        <w:t>投标人</w:t>
      </w:r>
      <w:r>
        <w:rPr>
          <w:rFonts w:hint="eastAsia" w:ascii="仿宋" w:hAnsi="仿宋" w:eastAsia="仿宋" w:cs="仿宋"/>
          <w:bCs/>
          <w:color w:val="auto"/>
          <w:sz w:val="24"/>
          <w:szCs w:val="24"/>
          <w:highlight w:val="none"/>
        </w:rPr>
        <w:t>提供的所有数据及材料，必须真实有效，如实地考察发现弄虚作假，取消中标资格，并列入</w:t>
      </w:r>
      <w:r>
        <w:rPr>
          <w:rFonts w:hint="eastAsia" w:ascii="仿宋" w:hAnsi="仿宋" w:eastAsia="仿宋" w:cs="仿宋"/>
          <w:bCs/>
          <w:color w:val="auto"/>
          <w:sz w:val="24"/>
          <w:szCs w:val="24"/>
          <w:highlight w:val="none"/>
          <w:lang w:eastAsia="zh-CN"/>
        </w:rPr>
        <w:t>新疆维吾尔自治区地震局</w:t>
      </w:r>
      <w:r>
        <w:rPr>
          <w:rFonts w:hint="eastAsia" w:ascii="仿宋" w:hAnsi="仿宋" w:eastAsia="仿宋" w:cs="仿宋"/>
          <w:bCs/>
          <w:color w:val="auto"/>
          <w:sz w:val="24"/>
          <w:szCs w:val="24"/>
          <w:highlight w:val="none"/>
        </w:rPr>
        <w:t>招投标黑名单。</w:t>
      </w:r>
    </w:p>
    <w:p>
      <w:pPr>
        <w:numPr>
          <w:ilvl w:val="0"/>
          <w:numId w:val="0"/>
        </w:numPr>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2、</w:t>
      </w:r>
      <w:r>
        <w:rPr>
          <w:rFonts w:hint="eastAsia" w:ascii="仿宋" w:hAnsi="仿宋" w:eastAsia="仿宋" w:cs="仿宋"/>
          <w:bCs/>
          <w:color w:val="auto"/>
          <w:sz w:val="24"/>
          <w:szCs w:val="24"/>
          <w:highlight w:val="none"/>
        </w:rPr>
        <w:t>签订合同前甲方将进行实地考察，如发现人员、</w:t>
      </w:r>
      <w:r>
        <w:rPr>
          <w:rFonts w:hint="eastAsia" w:ascii="仿宋" w:hAnsi="仿宋" w:eastAsia="仿宋" w:cs="仿宋"/>
          <w:bCs/>
          <w:color w:val="auto"/>
          <w:sz w:val="24"/>
          <w:szCs w:val="24"/>
          <w:highlight w:val="none"/>
          <w:lang w:val="en-US" w:eastAsia="zh-CN"/>
        </w:rPr>
        <w:t>业绩</w:t>
      </w:r>
      <w:r>
        <w:rPr>
          <w:rFonts w:hint="eastAsia" w:ascii="仿宋" w:hAnsi="仿宋" w:eastAsia="仿宋" w:cs="仿宋"/>
          <w:bCs/>
          <w:color w:val="auto"/>
          <w:sz w:val="24"/>
          <w:szCs w:val="24"/>
          <w:highlight w:val="none"/>
        </w:rPr>
        <w:t>或仓储能力等任何一项弄虚作假，取消中标资格，并列入</w:t>
      </w:r>
      <w:r>
        <w:rPr>
          <w:rFonts w:hint="eastAsia" w:ascii="仿宋" w:hAnsi="仿宋" w:eastAsia="仿宋" w:cs="仿宋"/>
          <w:bCs/>
          <w:color w:val="auto"/>
          <w:sz w:val="24"/>
          <w:szCs w:val="24"/>
          <w:highlight w:val="none"/>
          <w:lang w:eastAsia="zh-CN"/>
        </w:rPr>
        <w:t>新疆维吾尔自治区地震局</w:t>
      </w:r>
      <w:r>
        <w:rPr>
          <w:rFonts w:hint="eastAsia" w:ascii="仿宋" w:hAnsi="仿宋" w:eastAsia="仿宋" w:cs="仿宋"/>
          <w:bCs/>
          <w:color w:val="auto"/>
          <w:sz w:val="24"/>
          <w:szCs w:val="24"/>
          <w:highlight w:val="none"/>
        </w:rPr>
        <w:t>招投标黑名单，由得分排名第二名或第三名投标人（以此类推）替补。</w:t>
      </w:r>
    </w:p>
    <w:p>
      <w:pPr>
        <w:pStyle w:val="82"/>
        <w:spacing w:line="360" w:lineRule="auto"/>
        <w:ind w:firstLine="480" w:firstLineChars="200"/>
        <w:jc w:val="both"/>
        <w:rPr>
          <w:rFonts w:hint="eastAsia" w:ascii="仿宋" w:hAnsi="仿宋" w:eastAsia="仿宋" w:cs="仿宋"/>
          <w:bCs/>
          <w:color w:val="auto"/>
          <w:sz w:val="24"/>
          <w:highlight w:val="none"/>
        </w:rPr>
      </w:pPr>
      <w:r>
        <w:rPr>
          <w:rFonts w:hint="eastAsia" w:ascii="仿宋" w:hAnsi="仿宋" w:eastAsia="仿宋" w:cs="仿宋"/>
          <w:bCs/>
          <w:color w:val="auto"/>
          <w:kern w:val="2"/>
          <w:sz w:val="24"/>
          <w:szCs w:val="24"/>
          <w:highlight w:val="none"/>
          <w:lang w:val="en-US" w:eastAsia="zh-CN"/>
        </w:rPr>
        <w:t>3、</w:t>
      </w:r>
      <w:r>
        <w:rPr>
          <w:rFonts w:hint="eastAsia" w:ascii="仿宋" w:hAnsi="仿宋" w:eastAsia="仿宋" w:cs="仿宋"/>
          <w:bCs/>
          <w:color w:val="auto"/>
          <w:kern w:val="2"/>
          <w:sz w:val="24"/>
          <w:szCs w:val="24"/>
          <w:highlight w:val="none"/>
        </w:rPr>
        <w:t>计算综合评分时，如有小数，应保留两位小数。</w:t>
      </w:r>
      <w:r>
        <w:rPr>
          <w:rFonts w:hint="eastAsia" w:ascii="仿宋" w:hAnsi="仿宋" w:eastAsia="仿宋" w:cs="仿宋"/>
          <w:b/>
          <w:color w:val="auto"/>
          <w:sz w:val="24"/>
          <w:szCs w:val="24"/>
          <w:highlight w:val="none"/>
        </w:rPr>
        <w:t xml:space="preserve"> </w:t>
      </w:r>
    </w:p>
    <w:p>
      <w:pPr>
        <w:rPr>
          <w:rFonts w:hint="eastAsia" w:ascii="仿宋" w:hAnsi="仿宋" w:eastAsia="仿宋" w:cs="仿宋"/>
          <w:color w:val="auto"/>
          <w:sz w:val="32"/>
          <w:szCs w:val="32"/>
          <w:highlight w:val="none"/>
        </w:rPr>
      </w:pPr>
      <w:bookmarkStart w:id="20" w:name="_Toc501639726"/>
      <w:r>
        <w:rPr>
          <w:rFonts w:hint="eastAsia" w:ascii="仿宋" w:hAnsi="仿宋" w:eastAsia="仿宋" w:cs="仿宋"/>
          <w:color w:val="auto"/>
          <w:sz w:val="32"/>
          <w:szCs w:val="32"/>
          <w:highlight w:val="none"/>
        </w:rPr>
        <w:br w:type="page"/>
      </w:r>
    </w:p>
    <w:p>
      <w:pPr>
        <w:pStyle w:val="3"/>
        <w:spacing w:before="0" w:after="0" w:line="240" w:lineRule="auto"/>
        <w:jc w:val="center"/>
        <w:rPr>
          <w:rFonts w:hint="eastAsia" w:ascii="仿宋" w:hAnsi="仿宋" w:eastAsia="仿宋" w:cs="仿宋"/>
          <w:color w:val="auto"/>
          <w:sz w:val="24"/>
          <w:highlight w:val="none"/>
        </w:rPr>
      </w:pPr>
      <w:bookmarkStart w:id="21" w:name="_Toc8394"/>
      <w:r>
        <w:rPr>
          <w:rFonts w:hint="eastAsia" w:ascii="仿宋" w:hAnsi="仿宋" w:eastAsia="仿宋" w:cs="仿宋"/>
          <w:color w:val="auto"/>
          <w:sz w:val="32"/>
          <w:szCs w:val="32"/>
          <w:highlight w:val="none"/>
        </w:rPr>
        <w:t>第六章 合同条款</w:t>
      </w:r>
      <w:bookmarkEnd w:id="20"/>
      <w:bookmarkStart w:id="22" w:name="_Toc497666658"/>
      <w:bookmarkStart w:id="23" w:name="_Toc380404622"/>
      <w:r>
        <w:rPr>
          <w:rFonts w:hint="eastAsia" w:ascii="仿宋" w:hAnsi="仿宋" w:eastAsia="仿宋" w:cs="仿宋"/>
          <w:color w:val="auto"/>
          <w:sz w:val="32"/>
          <w:szCs w:val="32"/>
          <w:highlight w:val="none"/>
        </w:rPr>
        <w:t>草案</w:t>
      </w:r>
      <w:bookmarkEnd w:id="21"/>
      <w:bookmarkEnd w:id="22"/>
      <w:bookmarkEnd w:id="23"/>
    </w:p>
    <w:p>
      <w:pPr>
        <w:spacing w:line="360" w:lineRule="auto"/>
        <w:rPr>
          <w:rFonts w:hint="eastAsia" w:ascii="宋体" w:hAnsi="宋体"/>
          <w:color w:val="auto"/>
          <w:sz w:val="24"/>
          <w:szCs w:val="24"/>
          <w:highlight w:val="none"/>
        </w:rPr>
      </w:pPr>
    </w:p>
    <w:p>
      <w:pPr>
        <w:spacing w:line="360" w:lineRule="auto"/>
        <w:rPr>
          <w:rFonts w:hint="eastAsia" w:ascii="宋体" w:hAnsi="宋体"/>
          <w:color w:val="auto"/>
          <w:sz w:val="24"/>
          <w:szCs w:val="24"/>
          <w:highlight w:val="none"/>
        </w:rPr>
      </w:pPr>
    </w:p>
    <w:p>
      <w:pPr>
        <w:spacing w:line="360" w:lineRule="auto"/>
        <w:jc w:val="center"/>
        <w:rPr>
          <w:rFonts w:hint="eastAsia" w:ascii="黑体" w:hAnsi="黑体" w:eastAsia="黑体"/>
          <w:b/>
          <w:color w:val="auto"/>
          <w:sz w:val="52"/>
          <w:szCs w:val="52"/>
          <w:highlight w:val="none"/>
        </w:rPr>
      </w:pPr>
      <w:r>
        <w:rPr>
          <w:rFonts w:hint="eastAsia" w:ascii="黑体" w:hAnsi="黑体" w:eastAsia="黑体"/>
          <w:b/>
          <w:color w:val="auto"/>
          <w:sz w:val="52"/>
          <w:szCs w:val="52"/>
          <w:highlight w:val="none"/>
        </w:rPr>
        <w:t>新疆地震局招标文件合同范式</w:t>
      </w:r>
    </w:p>
    <w:p>
      <w:pPr>
        <w:spacing w:line="360" w:lineRule="auto"/>
        <w:jc w:val="center"/>
        <w:rPr>
          <w:rFonts w:hint="eastAsia" w:ascii="黑体" w:hAnsi="黑体" w:eastAsia="黑体"/>
          <w:b/>
          <w:color w:val="auto"/>
          <w:sz w:val="52"/>
          <w:szCs w:val="52"/>
          <w:highlight w:val="none"/>
        </w:rPr>
      </w:pPr>
      <w:r>
        <w:rPr>
          <w:rFonts w:hint="eastAsia" w:ascii="黑体" w:hAnsi="黑体" w:eastAsia="黑体"/>
          <w:b/>
          <w:color w:val="auto"/>
          <w:sz w:val="52"/>
          <w:szCs w:val="52"/>
          <w:highlight w:val="none"/>
        </w:rPr>
        <w:t>（货物类）</w:t>
      </w:r>
    </w:p>
    <w:p>
      <w:pPr>
        <w:spacing w:line="360" w:lineRule="auto"/>
        <w:rPr>
          <w:rFonts w:hint="eastAsia" w:ascii="宋体" w:hAnsi="宋体"/>
          <w:color w:val="auto"/>
          <w:sz w:val="24"/>
          <w:szCs w:val="24"/>
          <w:highlight w:val="none"/>
        </w:rPr>
      </w:pPr>
    </w:p>
    <w:p>
      <w:pPr>
        <w:spacing w:line="360" w:lineRule="auto"/>
        <w:rPr>
          <w:rFonts w:hint="eastAsia" w:ascii="宋体" w:hAnsi="宋体"/>
          <w:color w:val="auto"/>
          <w:sz w:val="24"/>
          <w:szCs w:val="24"/>
          <w:highlight w:val="none"/>
        </w:rPr>
      </w:pPr>
    </w:p>
    <w:p>
      <w:pPr>
        <w:spacing w:line="360" w:lineRule="auto"/>
        <w:rPr>
          <w:rFonts w:hint="eastAsia" w:ascii="宋体" w:hAnsi="宋体"/>
          <w:color w:val="auto"/>
          <w:sz w:val="24"/>
          <w:szCs w:val="24"/>
          <w:highlight w:val="none"/>
        </w:rPr>
      </w:pPr>
    </w:p>
    <w:p>
      <w:pPr>
        <w:spacing w:line="360" w:lineRule="auto"/>
        <w:rPr>
          <w:rFonts w:hint="eastAsia" w:ascii="宋体" w:hAnsi="宋体"/>
          <w:color w:val="auto"/>
          <w:sz w:val="24"/>
          <w:szCs w:val="24"/>
          <w:highlight w:val="none"/>
        </w:rPr>
      </w:pPr>
    </w:p>
    <w:p>
      <w:pPr>
        <w:spacing w:line="360" w:lineRule="auto"/>
        <w:rPr>
          <w:rFonts w:hint="eastAsia" w:ascii="宋体" w:hAnsi="宋体"/>
          <w:color w:val="auto"/>
          <w:sz w:val="24"/>
          <w:szCs w:val="24"/>
          <w:highlight w:val="none"/>
        </w:rPr>
      </w:pPr>
    </w:p>
    <w:p>
      <w:pPr>
        <w:spacing w:line="360" w:lineRule="auto"/>
        <w:rPr>
          <w:rFonts w:hint="eastAsia" w:ascii="宋体" w:hAnsi="宋体"/>
          <w:color w:val="auto"/>
          <w:sz w:val="24"/>
          <w:szCs w:val="24"/>
          <w:highlight w:val="none"/>
        </w:rPr>
      </w:pPr>
    </w:p>
    <w:p>
      <w:pPr>
        <w:spacing w:line="360" w:lineRule="auto"/>
        <w:rPr>
          <w:rFonts w:hint="eastAsia" w:ascii="宋体" w:hAnsi="宋体"/>
          <w:color w:val="auto"/>
          <w:sz w:val="24"/>
          <w:szCs w:val="24"/>
          <w:highlight w:val="none"/>
        </w:rPr>
      </w:pPr>
    </w:p>
    <w:p>
      <w:pPr>
        <w:spacing w:line="360" w:lineRule="auto"/>
        <w:rPr>
          <w:rFonts w:hint="eastAsia" w:ascii="宋体" w:hAnsi="宋体"/>
          <w:color w:val="auto"/>
          <w:sz w:val="24"/>
          <w:szCs w:val="24"/>
          <w:highlight w:val="none"/>
        </w:rPr>
      </w:pPr>
    </w:p>
    <w:p>
      <w:pPr>
        <w:spacing w:line="360" w:lineRule="auto"/>
        <w:rPr>
          <w:rFonts w:hint="eastAsia" w:ascii="宋体" w:hAnsi="宋体"/>
          <w:color w:val="auto"/>
          <w:sz w:val="24"/>
          <w:szCs w:val="24"/>
          <w:highlight w:val="none"/>
        </w:rPr>
      </w:pPr>
    </w:p>
    <w:p>
      <w:pPr>
        <w:spacing w:line="360" w:lineRule="auto"/>
        <w:rPr>
          <w:rFonts w:hint="eastAsia" w:ascii="宋体" w:hAnsi="宋体"/>
          <w:color w:val="auto"/>
          <w:sz w:val="24"/>
          <w:szCs w:val="24"/>
          <w:highlight w:val="none"/>
        </w:rPr>
      </w:pPr>
    </w:p>
    <w:p>
      <w:pPr>
        <w:spacing w:line="360" w:lineRule="auto"/>
        <w:rPr>
          <w:rFonts w:hint="eastAsia" w:ascii="宋体" w:hAnsi="宋体"/>
          <w:color w:val="auto"/>
          <w:sz w:val="24"/>
          <w:szCs w:val="24"/>
          <w:highlight w:val="none"/>
        </w:rPr>
      </w:pPr>
    </w:p>
    <w:p>
      <w:pPr>
        <w:spacing w:line="360" w:lineRule="auto"/>
        <w:rPr>
          <w:rFonts w:hint="eastAsia" w:ascii="宋体" w:hAnsi="宋体"/>
          <w:color w:val="auto"/>
          <w:sz w:val="24"/>
          <w:szCs w:val="24"/>
          <w:highlight w:val="none"/>
        </w:rPr>
      </w:pPr>
    </w:p>
    <w:p>
      <w:pPr>
        <w:spacing w:line="360" w:lineRule="auto"/>
        <w:rPr>
          <w:rFonts w:hint="eastAsia" w:ascii="宋体" w:hAnsi="宋体"/>
          <w:color w:val="auto"/>
          <w:sz w:val="24"/>
          <w:szCs w:val="24"/>
          <w:highlight w:val="none"/>
        </w:rPr>
      </w:pPr>
    </w:p>
    <w:p>
      <w:pPr>
        <w:spacing w:line="360" w:lineRule="auto"/>
        <w:rPr>
          <w:rFonts w:hint="eastAsia" w:ascii="宋体" w:hAnsi="宋体"/>
          <w:color w:val="auto"/>
          <w:sz w:val="24"/>
          <w:szCs w:val="24"/>
          <w:highlight w:val="none"/>
        </w:rPr>
      </w:pPr>
    </w:p>
    <w:p>
      <w:pPr>
        <w:spacing w:line="360" w:lineRule="auto"/>
        <w:rPr>
          <w:rFonts w:hint="eastAsia" w:ascii="宋体" w:hAnsi="宋体"/>
          <w:color w:val="auto"/>
          <w:sz w:val="24"/>
          <w:szCs w:val="24"/>
          <w:highlight w:val="none"/>
        </w:rPr>
      </w:pPr>
    </w:p>
    <w:p>
      <w:pPr>
        <w:spacing w:line="360" w:lineRule="auto"/>
        <w:rPr>
          <w:rFonts w:hint="eastAsia" w:ascii="宋体" w:hAnsi="宋体"/>
          <w:color w:val="auto"/>
          <w:sz w:val="24"/>
          <w:szCs w:val="24"/>
          <w:highlight w:val="none"/>
        </w:rPr>
      </w:pPr>
    </w:p>
    <w:p>
      <w:pPr>
        <w:spacing w:line="360" w:lineRule="auto"/>
        <w:rPr>
          <w:rFonts w:hint="eastAsia" w:ascii="宋体" w:hAnsi="宋体"/>
          <w:color w:val="auto"/>
          <w:sz w:val="24"/>
          <w:szCs w:val="24"/>
          <w:highlight w:val="none"/>
        </w:rPr>
      </w:pPr>
    </w:p>
    <w:p>
      <w:pPr>
        <w:spacing w:line="360" w:lineRule="auto"/>
        <w:rPr>
          <w:rFonts w:hint="eastAsia" w:ascii="宋体" w:hAnsi="宋体"/>
          <w:color w:val="auto"/>
          <w:sz w:val="24"/>
          <w:szCs w:val="24"/>
          <w:highlight w:val="none"/>
        </w:rPr>
      </w:pPr>
    </w:p>
    <w:p>
      <w:pPr>
        <w:spacing w:line="360" w:lineRule="auto"/>
        <w:jc w:val="center"/>
        <w:rPr>
          <w:rFonts w:hint="eastAsia" w:ascii="宋体" w:hAnsi="宋体"/>
          <w:b/>
          <w:color w:val="auto"/>
          <w:sz w:val="36"/>
          <w:szCs w:val="36"/>
          <w:highlight w:val="none"/>
        </w:rPr>
      </w:pPr>
      <w:r>
        <w:rPr>
          <w:rFonts w:hint="eastAsia" w:ascii="宋体" w:hAnsi="宋体"/>
          <w:b/>
          <w:color w:val="auto"/>
          <w:sz w:val="36"/>
          <w:szCs w:val="36"/>
          <w:highlight w:val="none"/>
        </w:rPr>
        <w:t>新疆</w:t>
      </w:r>
      <w:r>
        <w:rPr>
          <w:rFonts w:hint="eastAsia" w:ascii="宋体" w:hAnsi="宋体"/>
          <w:b/>
          <w:color w:val="auto"/>
          <w:sz w:val="36"/>
          <w:szCs w:val="36"/>
          <w:highlight w:val="none"/>
          <w:lang w:val="en-US" w:eastAsia="zh-CN"/>
        </w:rPr>
        <w:t>维吾尔自治区</w:t>
      </w:r>
      <w:r>
        <w:rPr>
          <w:rFonts w:hint="eastAsia" w:ascii="宋体" w:hAnsi="宋体"/>
          <w:b/>
          <w:color w:val="auto"/>
          <w:sz w:val="36"/>
          <w:szCs w:val="36"/>
          <w:highlight w:val="none"/>
        </w:rPr>
        <w:t>地震局</w:t>
      </w:r>
    </w:p>
    <w:p>
      <w:pPr>
        <w:spacing w:line="360" w:lineRule="auto"/>
        <w:rPr>
          <w:rFonts w:ascii="黑体" w:hAnsi="宋体" w:eastAsia="黑体"/>
          <w:color w:val="auto"/>
          <w:sz w:val="24"/>
          <w:highlight w:val="none"/>
        </w:rPr>
      </w:pPr>
      <w:r>
        <w:rPr>
          <w:rFonts w:ascii="宋体" w:hAnsi="宋体"/>
          <w:color w:val="auto"/>
          <w:sz w:val="24"/>
          <w:szCs w:val="24"/>
          <w:highlight w:val="none"/>
        </w:rPr>
        <w:br w:type="page"/>
      </w:r>
    </w:p>
    <w:p>
      <w:pPr>
        <w:pStyle w:val="379"/>
        <w:ind w:left="-315" w:leftChars="-150" w:firstLine="554" w:firstLineChars="231"/>
        <w:rPr>
          <w:rFonts w:ascii="黑体" w:hAnsi="宋体" w:eastAsia="黑体"/>
          <w:color w:val="auto"/>
          <w:sz w:val="24"/>
          <w:highlight w:val="none"/>
        </w:rPr>
      </w:pPr>
    </w:p>
    <w:p>
      <w:pPr>
        <w:pStyle w:val="379"/>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  方：</w:t>
      </w:r>
      <w:r>
        <w:rPr>
          <w:rFonts w:hint="eastAsia" w:ascii="仿宋" w:hAnsi="仿宋" w:eastAsia="仿宋" w:cs="仿宋"/>
          <w:b/>
          <w:color w:val="auto"/>
          <w:sz w:val="24"/>
          <w:szCs w:val="24"/>
          <w:highlight w:val="none"/>
          <w:u w:val="single"/>
        </w:rPr>
        <w:t xml:space="preserve">新疆维吾尔自治区地震局 </w:t>
      </w:r>
    </w:p>
    <w:p>
      <w:pPr>
        <w:pStyle w:val="379"/>
        <w:spacing w:line="360" w:lineRule="auto"/>
        <w:rPr>
          <w:rFonts w:hint="eastAsia" w:ascii="仿宋" w:hAnsi="仿宋" w:eastAsia="仿宋" w:cs="仿宋"/>
          <w:b/>
          <w:bCs/>
          <w:color w:val="auto"/>
          <w:sz w:val="24"/>
          <w:szCs w:val="24"/>
          <w:highlight w:val="none"/>
          <w:u w:val="single"/>
        </w:rPr>
      </w:pPr>
      <w:r>
        <w:rPr>
          <w:rFonts w:hint="eastAsia" w:ascii="仿宋" w:hAnsi="仿宋" w:eastAsia="仿宋" w:cs="仿宋"/>
          <w:color w:val="auto"/>
          <w:sz w:val="24"/>
          <w:szCs w:val="24"/>
          <w:highlight w:val="none"/>
        </w:rPr>
        <w:t>乙  方：</w:t>
      </w:r>
      <w:r>
        <w:rPr>
          <w:rFonts w:hint="eastAsia" w:ascii="仿宋" w:hAnsi="仿宋" w:eastAsia="仿宋" w:cs="仿宋"/>
          <w:b/>
          <w:bCs/>
          <w:color w:val="auto"/>
          <w:sz w:val="24"/>
          <w:szCs w:val="24"/>
          <w:highlight w:val="none"/>
          <w:u w:val="single"/>
        </w:rPr>
        <w:t xml:space="preserve">XX公司 </w:t>
      </w:r>
    </w:p>
    <w:p>
      <w:pPr>
        <w:pStyle w:val="379"/>
        <w:spacing w:line="360" w:lineRule="auto"/>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甲、乙双方根据《中华人民共和国政府采购法》和《中华人民共和国</w:t>
      </w:r>
      <w:r>
        <w:rPr>
          <w:rFonts w:hint="eastAsia" w:ascii="仿宋" w:hAnsi="仿宋" w:eastAsia="仿宋" w:cs="仿宋"/>
          <w:color w:val="auto"/>
          <w:sz w:val="24"/>
          <w:szCs w:val="24"/>
          <w:highlight w:val="none"/>
          <w:lang w:eastAsia="zh-CN"/>
        </w:rPr>
        <w:t>民法典</w:t>
      </w:r>
      <w:r>
        <w:rPr>
          <w:rFonts w:hint="eastAsia" w:ascii="仿宋" w:hAnsi="仿宋" w:eastAsia="仿宋" w:cs="仿宋"/>
          <w:color w:val="auto"/>
          <w:sz w:val="24"/>
          <w:szCs w:val="24"/>
          <w:highlight w:val="none"/>
        </w:rPr>
        <w:t>》的规定，按照公平、公正、平等自愿和诚实信用、协商一致的原则，经新疆维吾尔自治区政府采购中心鉴证，甲、乙双方授权代表就所供设备的购销、安装、调试和售后服务等事宜达成如下条款。　</w:t>
      </w:r>
    </w:p>
    <w:p>
      <w:pPr>
        <w:pStyle w:val="379"/>
        <w:spacing w:line="360" w:lineRule="auto"/>
        <w:ind w:firstLine="480" w:firstLineChars="200"/>
        <w:jc w:val="both"/>
        <w:rPr>
          <w:rFonts w:hint="eastAsia" w:ascii="仿宋" w:hAnsi="仿宋" w:eastAsia="仿宋" w:cs="仿宋"/>
          <w:color w:val="auto"/>
          <w:sz w:val="24"/>
          <w:szCs w:val="24"/>
          <w:highlight w:val="none"/>
        </w:rPr>
      </w:pPr>
    </w:p>
    <w:p>
      <w:pPr>
        <w:pStyle w:val="379"/>
        <w:spacing w:line="360" w:lineRule="auto"/>
        <w:ind w:firstLine="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一、货物名称、型号、数量及价格</w:t>
      </w:r>
    </w:p>
    <w:tbl>
      <w:tblPr>
        <w:tblStyle w:val="88"/>
        <w:tblW w:w="840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1785"/>
        <w:gridCol w:w="1365"/>
        <w:gridCol w:w="945"/>
        <w:gridCol w:w="945"/>
        <w:gridCol w:w="1286"/>
        <w:gridCol w:w="1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 w:type="dxa"/>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w:t>
            </w:r>
          </w:p>
        </w:tc>
        <w:tc>
          <w:tcPr>
            <w:tcW w:w="1785" w:type="dxa"/>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  称</w:t>
            </w:r>
          </w:p>
        </w:tc>
        <w:tc>
          <w:tcPr>
            <w:tcW w:w="1365" w:type="dxa"/>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规格型号</w:t>
            </w:r>
          </w:p>
        </w:tc>
        <w:tc>
          <w:tcPr>
            <w:tcW w:w="945" w:type="dxa"/>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945" w:type="dxa"/>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单价（元）</w:t>
            </w:r>
          </w:p>
        </w:tc>
        <w:tc>
          <w:tcPr>
            <w:tcW w:w="1286" w:type="dxa"/>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总价（元）</w:t>
            </w:r>
          </w:p>
        </w:tc>
        <w:tc>
          <w:tcPr>
            <w:tcW w:w="1656" w:type="dxa"/>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 w:type="dxa"/>
            <w:vAlign w:val="center"/>
          </w:tcPr>
          <w:p>
            <w:pPr>
              <w:autoSpaceDE w:val="0"/>
              <w:autoSpaceDN w:val="0"/>
              <w:spacing w:before="88" w:line="360" w:lineRule="auto"/>
              <w:ind w:right="252"/>
              <w:jc w:val="center"/>
              <w:rPr>
                <w:rFonts w:hint="eastAsia" w:ascii="仿宋" w:hAnsi="仿宋" w:eastAsia="仿宋" w:cs="仿宋"/>
                <w:color w:val="auto"/>
                <w:sz w:val="24"/>
                <w:szCs w:val="24"/>
                <w:highlight w:val="none"/>
              </w:rPr>
            </w:pPr>
            <w:r>
              <w:rPr>
                <w:rFonts w:hint="eastAsia" w:ascii="仿宋" w:hAnsi="仿宋" w:eastAsia="仿宋" w:cs="仿宋"/>
                <w:color w:val="auto"/>
                <w:w w:val="83"/>
                <w:sz w:val="24"/>
                <w:szCs w:val="24"/>
                <w:highlight w:val="none"/>
              </w:rPr>
              <w:t>1</w:t>
            </w:r>
          </w:p>
        </w:tc>
        <w:tc>
          <w:tcPr>
            <w:tcW w:w="1785" w:type="dxa"/>
            <w:vAlign w:val="center"/>
          </w:tcPr>
          <w:p>
            <w:pPr>
              <w:autoSpaceDN w:val="0"/>
              <w:spacing w:line="360" w:lineRule="auto"/>
              <w:jc w:val="left"/>
              <w:textAlignment w:val="center"/>
              <w:rPr>
                <w:rFonts w:hint="eastAsia" w:ascii="仿宋" w:hAnsi="仿宋" w:eastAsia="仿宋" w:cs="仿宋"/>
                <w:color w:val="auto"/>
                <w:sz w:val="24"/>
                <w:szCs w:val="24"/>
                <w:highlight w:val="none"/>
              </w:rPr>
            </w:pPr>
          </w:p>
        </w:tc>
        <w:tc>
          <w:tcPr>
            <w:tcW w:w="1365" w:type="dxa"/>
            <w:vAlign w:val="center"/>
          </w:tcPr>
          <w:p>
            <w:pPr>
              <w:autoSpaceDN w:val="0"/>
              <w:spacing w:line="360" w:lineRule="auto"/>
              <w:jc w:val="left"/>
              <w:textAlignment w:val="center"/>
              <w:rPr>
                <w:rFonts w:hint="eastAsia" w:ascii="仿宋" w:hAnsi="仿宋" w:eastAsia="仿宋" w:cs="仿宋"/>
                <w:color w:val="auto"/>
                <w:sz w:val="24"/>
                <w:szCs w:val="24"/>
                <w:highlight w:val="none"/>
              </w:rPr>
            </w:pPr>
          </w:p>
        </w:tc>
        <w:tc>
          <w:tcPr>
            <w:tcW w:w="945" w:type="dxa"/>
            <w:vAlign w:val="center"/>
          </w:tcPr>
          <w:p>
            <w:pPr>
              <w:autoSpaceDN w:val="0"/>
              <w:spacing w:line="360" w:lineRule="auto"/>
              <w:jc w:val="center"/>
              <w:textAlignment w:val="center"/>
              <w:rPr>
                <w:rFonts w:hint="eastAsia" w:ascii="仿宋" w:hAnsi="仿宋" w:eastAsia="仿宋" w:cs="仿宋"/>
                <w:color w:val="auto"/>
                <w:sz w:val="24"/>
                <w:szCs w:val="24"/>
                <w:highlight w:val="none"/>
              </w:rPr>
            </w:pPr>
          </w:p>
        </w:tc>
        <w:tc>
          <w:tcPr>
            <w:tcW w:w="945" w:type="dxa"/>
            <w:vAlign w:val="center"/>
          </w:tcPr>
          <w:p>
            <w:pPr>
              <w:autoSpaceDN w:val="0"/>
              <w:spacing w:line="360" w:lineRule="auto"/>
              <w:jc w:val="center"/>
              <w:textAlignment w:val="center"/>
              <w:rPr>
                <w:rFonts w:hint="eastAsia" w:ascii="仿宋" w:hAnsi="仿宋" w:eastAsia="仿宋" w:cs="仿宋"/>
                <w:color w:val="auto"/>
                <w:sz w:val="24"/>
                <w:szCs w:val="24"/>
                <w:highlight w:val="none"/>
              </w:rPr>
            </w:pPr>
          </w:p>
        </w:tc>
        <w:tc>
          <w:tcPr>
            <w:tcW w:w="1286" w:type="dxa"/>
            <w:vAlign w:val="center"/>
          </w:tcPr>
          <w:p>
            <w:pPr>
              <w:autoSpaceDN w:val="0"/>
              <w:spacing w:line="360" w:lineRule="auto"/>
              <w:jc w:val="center"/>
              <w:textAlignment w:val="center"/>
              <w:rPr>
                <w:rFonts w:hint="eastAsia" w:ascii="仿宋" w:hAnsi="仿宋" w:eastAsia="仿宋" w:cs="仿宋"/>
                <w:color w:val="auto"/>
                <w:sz w:val="24"/>
                <w:szCs w:val="24"/>
                <w:highlight w:val="none"/>
              </w:rPr>
            </w:pPr>
          </w:p>
        </w:tc>
        <w:tc>
          <w:tcPr>
            <w:tcW w:w="1656" w:type="dxa"/>
            <w:vAlign w:val="center"/>
          </w:tcPr>
          <w:p>
            <w:pPr>
              <w:autoSpaceDN w:val="0"/>
              <w:spacing w:line="360" w:lineRule="auto"/>
              <w:jc w:val="left"/>
              <w:textAlignment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 w:type="dxa"/>
            <w:vAlign w:val="center"/>
          </w:tcPr>
          <w:p>
            <w:pPr>
              <w:autoSpaceDE w:val="0"/>
              <w:autoSpaceDN w:val="0"/>
              <w:spacing w:before="88" w:line="360" w:lineRule="auto"/>
              <w:ind w:right="252"/>
              <w:jc w:val="center"/>
              <w:rPr>
                <w:rFonts w:hint="eastAsia" w:ascii="仿宋" w:hAnsi="仿宋" w:eastAsia="仿宋" w:cs="仿宋"/>
                <w:color w:val="auto"/>
                <w:w w:val="83"/>
                <w:sz w:val="24"/>
                <w:szCs w:val="24"/>
                <w:highlight w:val="none"/>
              </w:rPr>
            </w:pPr>
            <w:r>
              <w:rPr>
                <w:rFonts w:hint="eastAsia" w:ascii="仿宋" w:hAnsi="仿宋" w:eastAsia="仿宋" w:cs="仿宋"/>
                <w:color w:val="auto"/>
                <w:w w:val="83"/>
                <w:sz w:val="24"/>
                <w:szCs w:val="24"/>
                <w:highlight w:val="none"/>
              </w:rPr>
              <w:t>2</w:t>
            </w:r>
          </w:p>
        </w:tc>
        <w:tc>
          <w:tcPr>
            <w:tcW w:w="1785" w:type="dxa"/>
            <w:vAlign w:val="center"/>
          </w:tcPr>
          <w:p>
            <w:pPr>
              <w:autoSpaceDN w:val="0"/>
              <w:spacing w:line="360" w:lineRule="auto"/>
              <w:jc w:val="left"/>
              <w:textAlignment w:val="center"/>
              <w:rPr>
                <w:rFonts w:hint="eastAsia" w:ascii="仿宋" w:hAnsi="仿宋" w:eastAsia="仿宋" w:cs="仿宋"/>
                <w:color w:val="auto"/>
                <w:sz w:val="24"/>
                <w:szCs w:val="24"/>
                <w:highlight w:val="none"/>
              </w:rPr>
            </w:pPr>
          </w:p>
        </w:tc>
        <w:tc>
          <w:tcPr>
            <w:tcW w:w="1365" w:type="dxa"/>
            <w:vAlign w:val="center"/>
          </w:tcPr>
          <w:p>
            <w:pPr>
              <w:autoSpaceDN w:val="0"/>
              <w:spacing w:line="360" w:lineRule="auto"/>
              <w:jc w:val="left"/>
              <w:textAlignment w:val="center"/>
              <w:rPr>
                <w:rFonts w:hint="eastAsia" w:ascii="仿宋" w:hAnsi="仿宋" w:eastAsia="仿宋" w:cs="仿宋"/>
                <w:color w:val="auto"/>
                <w:sz w:val="24"/>
                <w:szCs w:val="24"/>
                <w:highlight w:val="none"/>
              </w:rPr>
            </w:pPr>
          </w:p>
        </w:tc>
        <w:tc>
          <w:tcPr>
            <w:tcW w:w="945" w:type="dxa"/>
            <w:vAlign w:val="center"/>
          </w:tcPr>
          <w:p>
            <w:pPr>
              <w:autoSpaceDN w:val="0"/>
              <w:spacing w:line="360" w:lineRule="auto"/>
              <w:jc w:val="center"/>
              <w:textAlignment w:val="center"/>
              <w:rPr>
                <w:rFonts w:hint="eastAsia" w:ascii="仿宋" w:hAnsi="仿宋" w:eastAsia="仿宋" w:cs="仿宋"/>
                <w:color w:val="auto"/>
                <w:sz w:val="24"/>
                <w:szCs w:val="24"/>
                <w:highlight w:val="none"/>
              </w:rPr>
            </w:pPr>
          </w:p>
        </w:tc>
        <w:tc>
          <w:tcPr>
            <w:tcW w:w="945" w:type="dxa"/>
            <w:vAlign w:val="center"/>
          </w:tcPr>
          <w:p>
            <w:pPr>
              <w:autoSpaceDN w:val="0"/>
              <w:spacing w:line="360" w:lineRule="auto"/>
              <w:jc w:val="center"/>
              <w:textAlignment w:val="center"/>
              <w:rPr>
                <w:rFonts w:hint="eastAsia" w:ascii="仿宋" w:hAnsi="仿宋" w:eastAsia="仿宋" w:cs="仿宋"/>
                <w:color w:val="auto"/>
                <w:sz w:val="24"/>
                <w:szCs w:val="24"/>
                <w:highlight w:val="none"/>
              </w:rPr>
            </w:pPr>
          </w:p>
        </w:tc>
        <w:tc>
          <w:tcPr>
            <w:tcW w:w="1286" w:type="dxa"/>
            <w:vAlign w:val="center"/>
          </w:tcPr>
          <w:p>
            <w:pPr>
              <w:autoSpaceDN w:val="0"/>
              <w:spacing w:line="360" w:lineRule="auto"/>
              <w:jc w:val="center"/>
              <w:textAlignment w:val="center"/>
              <w:rPr>
                <w:rFonts w:hint="eastAsia" w:ascii="仿宋" w:hAnsi="仿宋" w:eastAsia="仿宋" w:cs="仿宋"/>
                <w:color w:val="auto"/>
                <w:sz w:val="24"/>
                <w:szCs w:val="24"/>
                <w:highlight w:val="none"/>
              </w:rPr>
            </w:pPr>
          </w:p>
        </w:tc>
        <w:tc>
          <w:tcPr>
            <w:tcW w:w="1656" w:type="dxa"/>
            <w:vAlign w:val="center"/>
          </w:tcPr>
          <w:p>
            <w:pPr>
              <w:widowControl/>
              <w:spacing w:line="360" w:lineRule="auto"/>
              <w:jc w:val="left"/>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 w:type="dxa"/>
            <w:vAlign w:val="center"/>
          </w:tcPr>
          <w:p>
            <w:pPr>
              <w:autoSpaceDE w:val="0"/>
              <w:autoSpaceDN w:val="0"/>
              <w:spacing w:before="88" w:line="360" w:lineRule="auto"/>
              <w:ind w:right="252"/>
              <w:jc w:val="center"/>
              <w:rPr>
                <w:rFonts w:hint="eastAsia" w:ascii="仿宋" w:hAnsi="仿宋" w:eastAsia="仿宋" w:cs="仿宋"/>
                <w:color w:val="auto"/>
                <w:w w:val="83"/>
                <w:sz w:val="24"/>
                <w:szCs w:val="24"/>
                <w:highlight w:val="none"/>
              </w:rPr>
            </w:pPr>
            <w:r>
              <w:rPr>
                <w:rFonts w:hint="eastAsia" w:ascii="仿宋" w:hAnsi="仿宋" w:eastAsia="仿宋" w:cs="仿宋"/>
                <w:color w:val="auto"/>
                <w:w w:val="83"/>
                <w:sz w:val="24"/>
                <w:szCs w:val="24"/>
                <w:highlight w:val="none"/>
              </w:rPr>
              <w:t>3</w:t>
            </w:r>
          </w:p>
        </w:tc>
        <w:tc>
          <w:tcPr>
            <w:tcW w:w="1785" w:type="dxa"/>
            <w:vAlign w:val="center"/>
          </w:tcPr>
          <w:p>
            <w:pPr>
              <w:autoSpaceDN w:val="0"/>
              <w:spacing w:line="360" w:lineRule="auto"/>
              <w:jc w:val="left"/>
              <w:textAlignment w:val="center"/>
              <w:rPr>
                <w:rFonts w:hint="eastAsia" w:ascii="仿宋" w:hAnsi="仿宋" w:eastAsia="仿宋" w:cs="仿宋"/>
                <w:color w:val="auto"/>
                <w:sz w:val="24"/>
                <w:szCs w:val="24"/>
                <w:highlight w:val="none"/>
              </w:rPr>
            </w:pPr>
          </w:p>
        </w:tc>
        <w:tc>
          <w:tcPr>
            <w:tcW w:w="1365" w:type="dxa"/>
            <w:vAlign w:val="center"/>
          </w:tcPr>
          <w:p>
            <w:pPr>
              <w:autoSpaceDN w:val="0"/>
              <w:spacing w:line="360" w:lineRule="auto"/>
              <w:jc w:val="left"/>
              <w:textAlignment w:val="center"/>
              <w:rPr>
                <w:rFonts w:hint="eastAsia" w:ascii="仿宋" w:hAnsi="仿宋" w:eastAsia="仿宋" w:cs="仿宋"/>
                <w:color w:val="auto"/>
                <w:sz w:val="24"/>
                <w:szCs w:val="24"/>
                <w:highlight w:val="none"/>
              </w:rPr>
            </w:pPr>
          </w:p>
        </w:tc>
        <w:tc>
          <w:tcPr>
            <w:tcW w:w="945" w:type="dxa"/>
            <w:vAlign w:val="center"/>
          </w:tcPr>
          <w:p>
            <w:pPr>
              <w:autoSpaceDN w:val="0"/>
              <w:spacing w:line="360" w:lineRule="auto"/>
              <w:jc w:val="center"/>
              <w:textAlignment w:val="center"/>
              <w:rPr>
                <w:rFonts w:hint="eastAsia" w:ascii="仿宋" w:hAnsi="仿宋" w:eastAsia="仿宋" w:cs="仿宋"/>
                <w:color w:val="auto"/>
                <w:sz w:val="24"/>
                <w:szCs w:val="24"/>
                <w:highlight w:val="none"/>
              </w:rPr>
            </w:pPr>
          </w:p>
        </w:tc>
        <w:tc>
          <w:tcPr>
            <w:tcW w:w="945" w:type="dxa"/>
            <w:vAlign w:val="center"/>
          </w:tcPr>
          <w:p>
            <w:pPr>
              <w:autoSpaceDN w:val="0"/>
              <w:spacing w:line="360" w:lineRule="auto"/>
              <w:jc w:val="center"/>
              <w:textAlignment w:val="center"/>
              <w:rPr>
                <w:rFonts w:hint="eastAsia" w:ascii="仿宋" w:hAnsi="仿宋" w:eastAsia="仿宋" w:cs="仿宋"/>
                <w:color w:val="auto"/>
                <w:sz w:val="24"/>
                <w:szCs w:val="24"/>
                <w:highlight w:val="none"/>
              </w:rPr>
            </w:pPr>
          </w:p>
        </w:tc>
        <w:tc>
          <w:tcPr>
            <w:tcW w:w="1286" w:type="dxa"/>
            <w:vAlign w:val="center"/>
          </w:tcPr>
          <w:p>
            <w:pPr>
              <w:autoSpaceDN w:val="0"/>
              <w:spacing w:line="360" w:lineRule="auto"/>
              <w:jc w:val="center"/>
              <w:textAlignment w:val="center"/>
              <w:rPr>
                <w:rFonts w:hint="eastAsia" w:ascii="仿宋" w:hAnsi="仿宋" w:eastAsia="仿宋" w:cs="仿宋"/>
                <w:color w:val="auto"/>
                <w:sz w:val="24"/>
                <w:szCs w:val="24"/>
                <w:highlight w:val="none"/>
              </w:rPr>
            </w:pPr>
          </w:p>
        </w:tc>
        <w:tc>
          <w:tcPr>
            <w:tcW w:w="1656" w:type="dxa"/>
            <w:vAlign w:val="center"/>
          </w:tcPr>
          <w:p>
            <w:pPr>
              <w:autoSpaceDN w:val="0"/>
              <w:spacing w:line="360" w:lineRule="auto"/>
              <w:jc w:val="left"/>
              <w:textAlignment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205" w:type="dxa"/>
            <w:gridSpan w:val="2"/>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合计</w:t>
            </w:r>
          </w:p>
        </w:tc>
        <w:tc>
          <w:tcPr>
            <w:tcW w:w="6197" w:type="dxa"/>
            <w:gridSpan w:val="5"/>
            <w:vAlign w:val="center"/>
          </w:tcPr>
          <w:p>
            <w:pPr>
              <w:spacing w:line="360" w:lineRule="auto"/>
              <w:ind w:left="-2" w:leftChars="-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（大写）XX元整  ￥XX元</w:t>
            </w:r>
          </w:p>
        </w:tc>
      </w:tr>
    </w:tbl>
    <w:p>
      <w:pPr>
        <w:pStyle w:val="379"/>
        <w:spacing w:line="360" w:lineRule="auto"/>
        <w:rPr>
          <w:rFonts w:hint="eastAsia" w:ascii="仿宋" w:hAnsi="仿宋" w:eastAsia="仿宋" w:cs="仿宋"/>
          <w:b/>
          <w:color w:val="auto"/>
          <w:sz w:val="24"/>
          <w:szCs w:val="24"/>
          <w:highlight w:val="none"/>
        </w:rPr>
      </w:pPr>
    </w:p>
    <w:p>
      <w:pPr>
        <w:pStyle w:val="379"/>
        <w:spacing w:line="360" w:lineRule="auto"/>
        <w:ind w:firstLine="470" w:firstLineChars="196"/>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二、付款方式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设备采购类合同（含安装）支付方式：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第一次付款：甲乙双方签订合同后，乙方先向甲方支付合同额10%的履约保证金，甲方收到履约保证金后向乙方支付60%合同款，乙方提供等额发票。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第二次付款：设备到货并经甲方检查测试合格后，甲方向乙方支付剩余合同款，乙方提供等额发票。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第三次付款，设备安装完毕经甲方验收合格后，退还乙方的履约保证金，乙方提供等额收据。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具体支付比例由实施单位自行确定。</w:t>
      </w:r>
    </w:p>
    <w:p>
      <w:pPr>
        <w:pStyle w:val="7"/>
        <w:rPr>
          <w:rFonts w:hint="eastAsia"/>
          <w:color w:val="auto"/>
          <w:highlight w:val="none"/>
          <w:lang w:val="en-US" w:eastAsia="zh-CN"/>
        </w:rPr>
      </w:pPr>
    </w:p>
    <w:p>
      <w:pPr>
        <w:pStyle w:val="379"/>
        <w:spacing w:line="360" w:lineRule="auto"/>
        <w:ind w:firstLine="470" w:firstLineChars="196"/>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三、交货日期</w:t>
      </w:r>
    </w:p>
    <w:p>
      <w:pPr>
        <w:pStyle w:val="379"/>
        <w:spacing w:line="360" w:lineRule="auto"/>
        <w:ind w:firstLine="470" w:firstLineChars="19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全部货物须在</w:t>
      </w:r>
      <w:r>
        <w:rPr>
          <w:rFonts w:hint="eastAsia" w:ascii="仿宋" w:hAnsi="仿宋" w:eastAsia="仿宋" w:cs="仿宋"/>
          <w:color w:val="auto"/>
          <w:sz w:val="24"/>
          <w:szCs w:val="24"/>
          <w:highlight w:val="none"/>
          <w:u w:val="single"/>
          <w:lang w:val="en-US" w:eastAsia="zh-CN"/>
        </w:rPr>
        <w:t>XXXX</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XXX</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XX</w:t>
      </w:r>
      <w:r>
        <w:rPr>
          <w:rFonts w:hint="eastAsia" w:ascii="仿宋" w:hAnsi="仿宋" w:eastAsia="仿宋" w:cs="仿宋"/>
          <w:color w:val="auto"/>
          <w:sz w:val="24"/>
          <w:szCs w:val="24"/>
          <w:highlight w:val="none"/>
        </w:rPr>
        <w:t>日前交货完毕。至目的地所需费用，包括运杂费、包装费、保管费、保险费、服务费等由乙方承担。</w:t>
      </w:r>
    </w:p>
    <w:p>
      <w:pPr>
        <w:pStyle w:val="379"/>
        <w:spacing w:line="360" w:lineRule="auto"/>
        <w:ind w:firstLine="470" w:firstLineChars="196"/>
        <w:rPr>
          <w:rFonts w:hint="eastAsia" w:ascii="仿宋" w:hAnsi="仿宋" w:eastAsia="仿宋" w:cs="仿宋"/>
          <w:color w:val="auto"/>
          <w:sz w:val="24"/>
          <w:szCs w:val="24"/>
          <w:highlight w:val="none"/>
        </w:rPr>
      </w:pPr>
    </w:p>
    <w:p>
      <w:pPr>
        <w:pStyle w:val="379"/>
        <w:spacing w:line="360" w:lineRule="auto"/>
        <w:ind w:firstLine="470" w:firstLineChars="196"/>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四、交货地点</w:t>
      </w:r>
    </w:p>
    <w:p>
      <w:pPr>
        <w:pStyle w:val="379"/>
        <w:spacing w:line="360" w:lineRule="auto"/>
        <w:ind w:firstLine="470" w:firstLineChars="196"/>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甲方指定的地点：</w:t>
      </w:r>
      <w:r>
        <w:rPr>
          <w:rFonts w:hint="eastAsia" w:ascii="仿宋" w:hAnsi="仿宋" w:eastAsia="仿宋" w:cs="仿宋"/>
          <w:color w:val="auto"/>
          <w:sz w:val="24"/>
          <w:szCs w:val="24"/>
          <w:highlight w:val="none"/>
          <w:lang w:val="en-US" w:eastAsia="zh-CN"/>
        </w:rPr>
        <w:t>XXX</w:t>
      </w:r>
    </w:p>
    <w:p>
      <w:pPr>
        <w:pStyle w:val="379"/>
        <w:spacing w:line="360" w:lineRule="auto"/>
        <w:ind w:firstLine="470" w:firstLineChars="19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交货完成后，乙方负责对甲方人员开展技术培训，包括但不限于操作使用、一般故障处理等内容。培训完成后，甲方有任何技术问题，乙方负责解答和解决。所有设备按合同规定的时间送至甲方指定的具体站点后，乙方及时派专业技术人员到项目现场</w:t>
      </w:r>
      <w:r>
        <w:rPr>
          <w:rFonts w:hint="eastAsia" w:ascii="仿宋" w:hAnsi="仿宋" w:eastAsia="仿宋" w:cs="仿宋"/>
          <w:color w:val="auto"/>
          <w:sz w:val="24"/>
          <w:szCs w:val="24"/>
          <w:highlight w:val="none"/>
          <w:lang w:val="en-US" w:eastAsia="zh-CN"/>
        </w:rPr>
        <w:t>由</w:t>
      </w:r>
      <w:r>
        <w:rPr>
          <w:rFonts w:hint="eastAsia" w:ascii="仿宋" w:hAnsi="仿宋" w:eastAsia="仿宋" w:cs="仿宋"/>
          <w:color w:val="auto"/>
          <w:sz w:val="24"/>
          <w:szCs w:val="24"/>
          <w:highlight w:val="none"/>
        </w:rPr>
        <w:t>甲方配合进行仪器的安装、调试，并对甲方现场技术人员免费培训设备安装调试的有关事项。设备安装、调试完毕后由甲方进行最终验收，设备的最终验收在甲方项目现场进行，验收合格后开始计算质保期。</w:t>
      </w:r>
    </w:p>
    <w:p>
      <w:pPr>
        <w:pStyle w:val="379"/>
        <w:spacing w:line="360" w:lineRule="auto"/>
        <w:ind w:firstLine="470" w:firstLineChars="19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设备安装与调试过程中所需相关配件由乙方提供，确保设备安装与调试工作顺利进行。乙方根据甲方需求，提供合适长度的数据线缆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管路、供电线等</w:t>
      </w:r>
      <w:r>
        <w:rPr>
          <w:rFonts w:hint="eastAsia" w:ascii="仿宋" w:hAnsi="仿宋" w:eastAsia="仿宋" w:cs="仿宋"/>
          <w:color w:val="auto"/>
          <w:sz w:val="24"/>
          <w:szCs w:val="24"/>
          <w:highlight w:val="none"/>
        </w:rPr>
        <w:t>。</w:t>
      </w:r>
    </w:p>
    <w:p>
      <w:pPr>
        <w:pStyle w:val="379"/>
        <w:spacing w:line="360" w:lineRule="auto"/>
        <w:ind w:firstLine="470" w:firstLineChars="196"/>
        <w:rPr>
          <w:rFonts w:hint="eastAsia" w:ascii="仿宋" w:hAnsi="仿宋" w:eastAsia="仿宋" w:cs="仿宋"/>
          <w:color w:val="auto"/>
          <w:sz w:val="24"/>
          <w:szCs w:val="24"/>
          <w:highlight w:val="none"/>
          <w:lang w:val="en-US" w:eastAsia="zh-CN"/>
        </w:rPr>
      </w:pPr>
    </w:p>
    <w:p>
      <w:pPr>
        <w:pStyle w:val="379"/>
        <w:spacing w:line="360" w:lineRule="auto"/>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b/>
          <w:color w:val="auto"/>
          <w:sz w:val="24"/>
          <w:szCs w:val="24"/>
          <w:highlight w:val="none"/>
        </w:rPr>
        <w:t>五、产品质量保证</w:t>
      </w:r>
    </w:p>
    <w:p>
      <w:pPr>
        <w:pStyle w:val="379"/>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1、乙方保证提供的货品为全新的产品。</w:t>
      </w:r>
    </w:p>
    <w:p>
      <w:pPr>
        <w:pStyle w:val="379"/>
        <w:spacing w:line="360" w:lineRule="auto"/>
        <w:ind w:firstLine="480"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 xml:space="preserve">2、乙方所提供的 </w:t>
      </w:r>
      <w:r>
        <w:rPr>
          <w:rFonts w:hint="eastAsia" w:ascii="仿宋" w:hAnsi="仿宋" w:eastAsia="仿宋" w:cs="仿宋"/>
          <w:b/>
          <w:color w:val="auto"/>
          <w:sz w:val="24"/>
          <w:szCs w:val="24"/>
          <w:highlight w:val="none"/>
          <w:u w:val="single"/>
        </w:rPr>
        <w:t>“</w:t>
      </w:r>
      <w:r>
        <w:rPr>
          <w:rFonts w:hint="eastAsia" w:ascii="仿宋" w:hAnsi="仿宋" w:eastAsia="仿宋" w:cs="仿宋"/>
          <w:b/>
          <w:bCs/>
          <w:color w:val="auto"/>
          <w:sz w:val="24"/>
          <w:szCs w:val="24"/>
          <w:highlight w:val="none"/>
          <w:u w:val="single"/>
          <w:lang w:val="en-US" w:eastAsia="zh-CN"/>
        </w:rPr>
        <w:t>XXXX</w:t>
      </w:r>
      <w:r>
        <w:rPr>
          <w:rFonts w:hint="eastAsia" w:ascii="仿宋" w:hAnsi="仿宋" w:eastAsia="仿宋" w:cs="仿宋"/>
          <w:b/>
          <w:color w:val="auto"/>
          <w:sz w:val="24"/>
          <w:szCs w:val="24"/>
          <w:highlight w:val="none"/>
          <w:u w:val="single"/>
        </w:rPr>
        <w:t xml:space="preserve">” </w:t>
      </w:r>
      <w:r>
        <w:rPr>
          <w:rFonts w:hint="eastAsia" w:ascii="仿宋" w:hAnsi="仿宋" w:eastAsia="仿宋" w:cs="仿宋"/>
          <w:color w:val="auto"/>
          <w:sz w:val="24"/>
          <w:szCs w:val="24"/>
          <w:highlight w:val="none"/>
        </w:rPr>
        <w:t>货物的型号、数量、规格及技术、质量标准、售后服务必须满足招标文件规定的技术要求。</w:t>
      </w:r>
    </w:p>
    <w:p>
      <w:pPr>
        <w:pStyle w:val="379"/>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3、乙方保证提供的 </w:t>
      </w:r>
      <w:r>
        <w:rPr>
          <w:rFonts w:hint="eastAsia" w:ascii="仿宋" w:hAnsi="仿宋" w:eastAsia="仿宋" w:cs="仿宋"/>
          <w:b/>
          <w:bCs/>
          <w:color w:val="auto"/>
          <w:sz w:val="24"/>
          <w:szCs w:val="24"/>
          <w:highlight w:val="none"/>
          <w:u w:val="single"/>
        </w:rPr>
        <w:t>“</w:t>
      </w:r>
      <w:r>
        <w:rPr>
          <w:rFonts w:hint="eastAsia" w:ascii="仿宋" w:hAnsi="仿宋" w:eastAsia="仿宋" w:cs="仿宋"/>
          <w:b/>
          <w:bCs/>
          <w:color w:val="auto"/>
          <w:sz w:val="24"/>
          <w:szCs w:val="24"/>
          <w:highlight w:val="none"/>
          <w:u w:val="single"/>
          <w:lang w:val="en-US" w:eastAsia="zh-CN"/>
        </w:rPr>
        <w:t>XXX</w:t>
      </w:r>
      <w:r>
        <w:rPr>
          <w:rFonts w:hint="eastAsia" w:ascii="仿宋" w:hAnsi="仿宋" w:eastAsia="仿宋" w:cs="仿宋"/>
          <w:b/>
          <w:bCs/>
          <w:color w:val="auto"/>
          <w:sz w:val="24"/>
          <w:szCs w:val="24"/>
          <w:highlight w:val="none"/>
          <w:u w:val="single"/>
        </w:rPr>
        <w:t>”</w:t>
      </w:r>
      <w:r>
        <w:rPr>
          <w:rFonts w:hint="eastAsia" w:ascii="仿宋" w:hAnsi="仿宋" w:eastAsia="仿宋" w:cs="仿宋"/>
          <w:b/>
          <w:color w:val="auto"/>
          <w:sz w:val="24"/>
          <w:szCs w:val="24"/>
          <w:highlight w:val="none"/>
          <w:u w:val="single"/>
        </w:rPr>
        <w:t xml:space="preserve"> </w:t>
      </w:r>
      <w:r>
        <w:rPr>
          <w:rFonts w:hint="eastAsia" w:ascii="仿宋" w:hAnsi="仿宋" w:eastAsia="仿宋" w:cs="仿宋"/>
          <w:color w:val="auto"/>
          <w:sz w:val="24"/>
          <w:szCs w:val="24"/>
          <w:highlight w:val="none"/>
        </w:rPr>
        <w:t>货物按国家标准要求制作，质量完全满足用户的要求</w:t>
      </w:r>
    </w:p>
    <w:p>
      <w:pPr>
        <w:pStyle w:val="379"/>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生产厂商按照主要技术指标清单对拟供货设备进行测试，形成测试报告，测试报告加盖公章，随设备一并提供。</w:t>
      </w:r>
    </w:p>
    <w:p>
      <w:pPr>
        <w:pStyle w:val="379"/>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为确保采购设备交付质量符合采购需求，乙方交付中标核心设备均须送至甲方认可的具有检测资质的第三方测试机构100%检测并取得仪检报告，期间产生的费用由乙方承担。</w:t>
      </w:r>
    </w:p>
    <w:p>
      <w:pPr>
        <w:pStyle w:val="379"/>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六、质量保证期</w:t>
      </w:r>
    </w:p>
    <w:p>
      <w:pPr>
        <w:pStyle w:val="379"/>
        <w:spacing w:line="360" w:lineRule="auto"/>
        <w:ind w:firstLine="600" w:firstLineChars="250"/>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u w:val="single"/>
        </w:rPr>
        <w:t>“</w:t>
      </w:r>
      <w:r>
        <w:rPr>
          <w:rFonts w:hint="eastAsia" w:ascii="仿宋" w:hAnsi="仿宋" w:eastAsia="仿宋" w:cs="仿宋"/>
          <w:b/>
          <w:bCs w:val="0"/>
          <w:color w:val="auto"/>
          <w:sz w:val="24"/>
          <w:szCs w:val="24"/>
          <w:highlight w:val="none"/>
          <w:u w:val="single"/>
          <w:lang w:val="en-US" w:eastAsia="zh-CN"/>
        </w:rPr>
        <w:t>XXX</w:t>
      </w:r>
      <w:r>
        <w:rPr>
          <w:rFonts w:hint="eastAsia" w:ascii="仿宋" w:hAnsi="仿宋" w:eastAsia="仿宋" w:cs="仿宋"/>
          <w:b/>
          <w:color w:val="auto"/>
          <w:sz w:val="24"/>
          <w:szCs w:val="24"/>
          <w:highlight w:val="none"/>
          <w:u w:val="single"/>
        </w:rPr>
        <w:t>”</w:t>
      </w:r>
      <w:r>
        <w:rPr>
          <w:rFonts w:hint="eastAsia" w:ascii="仿宋" w:hAnsi="仿宋" w:eastAsia="仿宋" w:cs="仿宋"/>
          <w:color w:val="auto"/>
          <w:sz w:val="24"/>
          <w:szCs w:val="24"/>
          <w:highlight w:val="none"/>
        </w:rPr>
        <w:t>质保期为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X</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年。在质量保证期内,因产品质量出现问题，乙方负责免费维修或更换，并承担与维修和更换相关的运费、安装、调试、保险等全部费用。</w:t>
      </w:r>
    </w:p>
    <w:p>
      <w:pPr>
        <w:pStyle w:val="379"/>
        <w:spacing w:line="360" w:lineRule="auto"/>
        <w:ind w:firstLine="600" w:firstLineChars="250"/>
        <w:rPr>
          <w:rFonts w:hint="eastAsia" w:ascii="仿宋" w:hAnsi="仿宋" w:eastAsia="仿宋" w:cs="仿宋"/>
          <w:color w:val="auto"/>
          <w:sz w:val="24"/>
          <w:szCs w:val="24"/>
          <w:highlight w:val="none"/>
        </w:rPr>
      </w:pPr>
    </w:p>
    <w:p>
      <w:pPr>
        <w:pStyle w:val="379"/>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七、技术资料</w:t>
      </w:r>
    </w:p>
    <w:p>
      <w:pPr>
        <w:pStyle w:val="379"/>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乙方需向甲方提供下述资料：</w:t>
      </w:r>
    </w:p>
    <w:p>
      <w:pPr>
        <w:pStyle w:val="379"/>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所供货物的型号、规格、数量及生产厂家的产品检验证书、出厂检验报告。</w:t>
      </w:r>
    </w:p>
    <w:p>
      <w:pPr>
        <w:pStyle w:val="379"/>
        <w:spacing w:line="360" w:lineRule="auto"/>
        <w:ind w:firstLine="480" w:firstLineChars="200"/>
        <w:rPr>
          <w:rFonts w:hint="eastAsia" w:ascii="仿宋" w:hAnsi="仿宋" w:eastAsia="仿宋" w:cs="仿宋"/>
          <w:color w:val="auto"/>
          <w:sz w:val="24"/>
          <w:szCs w:val="24"/>
          <w:highlight w:val="none"/>
        </w:rPr>
      </w:pPr>
    </w:p>
    <w:p>
      <w:pPr>
        <w:pStyle w:val="379"/>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八、包装及验收</w:t>
      </w:r>
    </w:p>
    <w:p>
      <w:pPr>
        <w:pStyle w:val="379"/>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１、所提供设备必须进行包装，免收包装费，包装物不回收。</w:t>
      </w:r>
    </w:p>
    <w:p>
      <w:pPr>
        <w:pStyle w:val="379"/>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２、因包装不妥在运输过程中发生丢失的，损坏由乙方承担完全责任。</w:t>
      </w:r>
    </w:p>
    <w:p>
      <w:pPr>
        <w:pStyle w:val="379"/>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３、验收标准：按投标文件规定的型号、技术参数、数量、产地，并根据制造商签发的《产品合格证》、《出厂清单》、《技术文件》进行现场验收，并由甲、乙双方签署验收报告。如有异议，验收七天内以书面形式通知对方。验收合格后，货物的所有权随之转交，由甲方提供货物的存放地点，并负责货物的保管和安全。</w:t>
      </w:r>
    </w:p>
    <w:p>
      <w:pPr>
        <w:pStyle w:val="379"/>
        <w:spacing w:line="360" w:lineRule="auto"/>
        <w:ind w:firstLine="480" w:firstLineChars="200"/>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val="en-US" w:eastAsia="zh-CN" w:bidi="ar-SA"/>
        </w:rPr>
        <w:t>验收：包括设备到货验收、设备安装与调试验收、试运行验收和终验：</w:t>
      </w:r>
    </w:p>
    <w:p>
      <w:pPr>
        <w:pStyle w:val="325"/>
        <w:keepNext/>
        <w:keepLines/>
        <w:pageBreakBefore w:val="0"/>
        <w:widowControl w:val="0"/>
        <w:tabs>
          <w:tab w:val="left" w:pos="709"/>
        </w:tabs>
        <w:kinsoku/>
        <w:wordWrap/>
        <w:overflowPunct/>
        <w:topLinePunct w:val="0"/>
        <w:autoSpaceDE/>
        <w:autoSpaceDN/>
        <w:bidi w:val="0"/>
        <w:adjustRightInd/>
        <w:snapToGrid/>
        <w:spacing w:before="0" w:after="0" w:line="360" w:lineRule="auto"/>
        <w:ind w:left="0" w:leftChars="0" w:firstLine="0" w:firstLineChars="0"/>
        <w:jc w:val="left"/>
        <w:textAlignment w:val="auto"/>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（1）到货验收：所有产品按甲方要求运到甲方指定的交货地点后，双方共同对产品的数量及检定证书进行验收。</w:t>
      </w:r>
    </w:p>
    <w:p>
      <w:pPr>
        <w:pStyle w:val="325"/>
        <w:keepNext/>
        <w:keepLines/>
        <w:pageBreakBefore w:val="0"/>
        <w:widowControl w:val="0"/>
        <w:tabs>
          <w:tab w:val="left" w:pos="709"/>
        </w:tabs>
        <w:kinsoku/>
        <w:wordWrap/>
        <w:overflowPunct/>
        <w:topLinePunct w:val="0"/>
        <w:autoSpaceDE/>
        <w:autoSpaceDN/>
        <w:bidi w:val="0"/>
        <w:adjustRightInd/>
        <w:snapToGrid/>
        <w:spacing w:before="0" w:after="0" w:line="360" w:lineRule="auto"/>
        <w:ind w:left="0" w:leftChars="0" w:firstLine="0" w:firstLineChars="0"/>
        <w:textAlignment w:val="auto"/>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（2）安装调试验收：采购气相色谱、离子色谱、纯水机、氢氧同位素仪、便携式离子色谱仪、便携式气相色谱仪经安装调试后，若产品功能及技术指标全部达到项目规定且能够正常运行，则安装调试验收合格。</w:t>
      </w:r>
    </w:p>
    <w:p>
      <w:pPr>
        <w:pStyle w:val="325"/>
        <w:keepNext/>
        <w:keepLines/>
        <w:pageBreakBefore w:val="0"/>
        <w:widowControl w:val="0"/>
        <w:tabs>
          <w:tab w:val="left" w:pos="709"/>
        </w:tabs>
        <w:kinsoku/>
        <w:wordWrap/>
        <w:overflowPunct/>
        <w:topLinePunct w:val="0"/>
        <w:autoSpaceDE/>
        <w:autoSpaceDN/>
        <w:bidi w:val="0"/>
        <w:adjustRightInd/>
        <w:snapToGrid/>
        <w:spacing w:before="0" w:after="0" w:line="360" w:lineRule="auto"/>
        <w:ind w:left="0" w:leftChars="0" w:firstLine="0" w:firstLineChars="0"/>
        <w:textAlignment w:val="auto"/>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（3）试运行验收：</w:t>
      </w:r>
    </w:p>
    <w:p>
      <w:pPr>
        <w:pStyle w:val="325"/>
        <w:keepNext/>
        <w:keepLines/>
        <w:pageBreakBefore w:val="0"/>
        <w:widowControl w:val="0"/>
        <w:tabs>
          <w:tab w:val="left" w:pos="709"/>
        </w:tabs>
        <w:kinsoku/>
        <w:wordWrap/>
        <w:overflowPunct/>
        <w:topLinePunct w:val="0"/>
        <w:autoSpaceDE/>
        <w:autoSpaceDN/>
        <w:bidi w:val="0"/>
        <w:adjustRightInd/>
        <w:snapToGrid/>
        <w:spacing w:before="0" w:after="0" w:line="360" w:lineRule="auto"/>
        <w:ind w:left="0" w:leftChars="0" w:firstLine="0" w:firstLineChars="0"/>
        <w:textAlignment w:val="auto"/>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①气相色谱、离子色谱、纯水机、氢氧同位素仪、便携式离子色谱仪、便携式气相色谱仪安装完毕后即进入试运行，试运行期为3个月，试运行期满后由甲方组织试运行验收。如中标合同采购设备运行完好率≥95%，即可通过试运行验收，反之，则设备未通过试运行验收，待乙方更换或维修相应设备后重新进入试运行。</w:t>
      </w:r>
    </w:p>
    <w:p>
      <w:pPr>
        <w:pStyle w:val="325"/>
        <w:keepNext/>
        <w:keepLines/>
        <w:pageBreakBefore w:val="0"/>
        <w:widowControl w:val="0"/>
        <w:tabs>
          <w:tab w:val="left" w:pos="709"/>
        </w:tabs>
        <w:kinsoku/>
        <w:wordWrap/>
        <w:overflowPunct/>
        <w:topLinePunct w:val="0"/>
        <w:autoSpaceDE/>
        <w:autoSpaceDN/>
        <w:bidi w:val="0"/>
        <w:adjustRightInd/>
        <w:snapToGrid/>
        <w:spacing w:before="0" w:after="0" w:line="360" w:lineRule="auto"/>
        <w:ind w:left="0" w:leftChars="0" w:firstLine="0" w:firstLineChars="0"/>
        <w:textAlignment w:val="auto"/>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②对定型的仪器设备抽样测试比例：测氡仪、高精度测汞仪、高精度测氡仪为100%，其他定型及尚未开展定型的地震监测专业设备抽样测试比例为30%。试运行期为3个月，试运行期满后由甲方组织试运行验收。如中标合同采购设备运行完好率≥95%，即可通过试运行验收，反之，则设备未通过试运行验收，待乙方更换或维修相应设备后重新进入试运行。</w:t>
      </w:r>
    </w:p>
    <w:p>
      <w:pPr>
        <w:pStyle w:val="325"/>
        <w:keepNext/>
        <w:keepLines/>
        <w:pageBreakBefore w:val="0"/>
        <w:widowControl w:val="0"/>
        <w:tabs>
          <w:tab w:val="left" w:pos="709"/>
        </w:tabs>
        <w:kinsoku/>
        <w:wordWrap/>
        <w:overflowPunct/>
        <w:topLinePunct w:val="0"/>
        <w:autoSpaceDE/>
        <w:autoSpaceDN/>
        <w:bidi w:val="0"/>
        <w:adjustRightInd/>
        <w:snapToGrid/>
        <w:spacing w:before="0" w:after="0" w:line="360" w:lineRule="auto"/>
        <w:ind w:left="0" w:leftChars="0" w:firstLine="0" w:firstLineChars="0"/>
        <w:textAlignment w:val="auto"/>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（4）终验：通过试运行验收，即开展项目合同终验。乙方须完成除质保期外的全部合同义务且产品质量满足项目规定，终验合格。</w:t>
      </w:r>
    </w:p>
    <w:p>
      <w:pPr>
        <w:pStyle w:val="325"/>
        <w:keepNext/>
        <w:keepLines/>
        <w:pageBreakBefore w:val="0"/>
        <w:widowControl w:val="0"/>
        <w:tabs>
          <w:tab w:val="left" w:pos="709"/>
        </w:tabs>
        <w:kinsoku/>
        <w:wordWrap/>
        <w:overflowPunct/>
        <w:topLinePunct w:val="0"/>
        <w:autoSpaceDE/>
        <w:autoSpaceDN/>
        <w:bidi w:val="0"/>
        <w:adjustRightInd/>
        <w:snapToGrid/>
        <w:spacing w:before="0" w:after="0" w:line="360" w:lineRule="auto"/>
        <w:ind w:left="630" w:leftChars="300" w:firstLine="0"/>
        <w:textAlignment w:val="auto"/>
        <w:rPr>
          <w:rFonts w:hint="eastAsia" w:ascii="仿宋" w:hAnsi="仿宋" w:eastAsia="仿宋" w:cs="仿宋"/>
          <w:color w:val="auto"/>
          <w:sz w:val="24"/>
          <w:szCs w:val="24"/>
          <w:highlight w:val="none"/>
          <w:lang w:val="en-US" w:eastAsia="zh-CN" w:bidi="ar-SA"/>
        </w:rPr>
      </w:pPr>
    </w:p>
    <w:p>
      <w:pPr>
        <w:pStyle w:val="379"/>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九、甲、乙双方的权利及义务</w:t>
      </w:r>
    </w:p>
    <w:p>
      <w:pPr>
        <w:pStyle w:val="379"/>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若甲方对订购的货物有任何更改，包括货物的型号、品种、规格、数量、颜色、交货期等事宜，必须在双方签订合同后七天内书面通知乙方，交货期相应从变更之日起顺延，若超过七天乙方不予更改。由于变更引起的合同总额的增减，则由甲乙双方友好协商后，多退少补。</w:t>
      </w:r>
    </w:p>
    <w:p>
      <w:pPr>
        <w:pStyle w:val="379"/>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2、若乙方在交货时，由于甲方的原因或要求，不能及时将货物送达指定地点和验收时，则甲方负责承担与仓储及再次运输相关的费用，并给予乙方书面确认书，视为乙方已按期交付货物。</w:t>
      </w:r>
    </w:p>
    <w:p>
      <w:pPr>
        <w:pStyle w:val="379"/>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3、若甲方在验收后的质量保证期内，发现货物内有部分出现质量问题，应及时通知乙方，若需要更换时，乙方应在接到通知后10天内给予更换。</w:t>
      </w:r>
    </w:p>
    <w:p>
      <w:pPr>
        <w:pStyle w:val="379"/>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4、乙方须按合同要求提供质量合格的货物，如期交付甲方指定的交货地点。如需安装调试，并提供免费的安装调试。</w:t>
      </w:r>
    </w:p>
    <w:p>
      <w:pPr>
        <w:pStyle w:val="379"/>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5、乙方对售予甲方的货物提供的质量保证期的质量保证范围，不包括意外事件、不可抗力原因及违规使用。</w:t>
      </w:r>
    </w:p>
    <w:p>
      <w:pPr>
        <w:pStyle w:val="379"/>
        <w:spacing w:line="360" w:lineRule="auto"/>
        <w:ind w:firstLine="470" w:firstLineChars="196"/>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十、合同变更、违约及其它</w:t>
      </w:r>
    </w:p>
    <w:p>
      <w:pPr>
        <w:pStyle w:val="379"/>
        <w:spacing w:line="360" w:lineRule="auto"/>
        <w:ind w:firstLine="470" w:firstLineChars="19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甲方按合同规定的付款要求履约，合同价格不变，甲方由于非不可抗力原因不能在本合同规定的时间内支付合同款项时，应事先告知乙方，并征得乙方同意，否则甲方应向乙方支付违约金。其支付办法是：每延误七天按迟付款总金额的千分之五支付；不满七天按七天计算，依次类推。</w:t>
      </w:r>
    </w:p>
    <w:p>
      <w:pPr>
        <w:pStyle w:val="379"/>
        <w:spacing w:line="360" w:lineRule="auto"/>
        <w:ind w:firstLine="470" w:firstLineChars="19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乙方必须在本合同规定的时间内按时交货，否则由乙方负责承担全部责任。如果乙方在甲方同意延长的交货时间内仍不能交货时，甲方有权因乙方违约撤销合同，而乙方仍需向甲方支付违约金：每延误七天按迟付款总金额的千分之五支付；不满七天按七天计算，依次类推。</w:t>
      </w:r>
    </w:p>
    <w:p>
      <w:pPr>
        <w:pStyle w:val="379"/>
        <w:spacing w:line="360" w:lineRule="auto"/>
        <w:ind w:firstLine="470" w:firstLineChars="19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3、乙方应严格按照投标、投标文件中规定的产品规格、型号名称、数量和质量提供相应的产品及服务，否则将视为乙方违约，并按合同总价款的</w:t>
      </w:r>
      <w:r>
        <w:rPr>
          <w:rFonts w:hint="eastAsia" w:ascii="仿宋" w:hAnsi="仿宋" w:eastAsia="仿宋" w:cs="仿宋"/>
          <w:color w:val="auto"/>
          <w:sz w:val="24"/>
          <w:szCs w:val="24"/>
          <w:highlight w:val="none"/>
          <w:u w:val="single"/>
        </w:rPr>
        <w:t xml:space="preserve"> 5‰ </w:t>
      </w:r>
      <w:r>
        <w:rPr>
          <w:rFonts w:hint="eastAsia" w:ascii="仿宋" w:hAnsi="仿宋" w:eastAsia="仿宋" w:cs="仿宋"/>
          <w:color w:val="auto"/>
          <w:sz w:val="24"/>
          <w:szCs w:val="24"/>
          <w:highlight w:val="none"/>
        </w:rPr>
        <w:t>承担违约金。</w:t>
      </w:r>
    </w:p>
    <w:p>
      <w:pPr>
        <w:pStyle w:val="379"/>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4、本合同根据</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日由</w:t>
      </w:r>
      <w:r>
        <w:rPr>
          <w:rFonts w:hint="eastAsia" w:ascii="仿宋" w:hAnsi="仿宋" w:eastAsia="仿宋" w:cs="仿宋"/>
          <w:color w:val="auto"/>
          <w:sz w:val="24"/>
          <w:szCs w:val="24"/>
          <w:highlight w:val="none"/>
          <w:lang w:val="en-US" w:eastAsia="zh-CN"/>
        </w:rPr>
        <w:t>XXXXX</w:t>
      </w:r>
      <w:r>
        <w:rPr>
          <w:rFonts w:hint="eastAsia" w:ascii="仿宋" w:hAnsi="仿宋" w:eastAsia="仿宋" w:cs="仿宋"/>
          <w:color w:val="auto"/>
          <w:sz w:val="24"/>
          <w:szCs w:val="24"/>
          <w:highlight w:val="none"/>
        </w:rPr>
        <w:t>公司组织的公开招标采购结果签订。合同文本未述及和不详之处，以附件为准。</w:t>
      </w:r>
    </w:p>
    <w:p>
      <w:pPr>
        <w:pStyle w:val="379"/>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5、合同文本不得涂改，如需修改应在合同附件中注明。经甲、乙双方协商达成一致修改意见，需经甲、乙双方代表共同签署此附件，并通报自治区政府采购中心认可后，方能生效。</w:t>
      </w:r>
    </w:p>
    <w:p>
      <w:pPr>
        <w:pStyle w:val="379"/>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6、合同所有附件，均与合同具有同等法律效力。</w:t>
      </w:r>
    </w:p>
    <w:p>
      <w:pPr>
        <w:pStyle w:val="379"/>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7、合同经甲、乙双方签字盖章后即行生效。合同生效后，乙方中途废止合同（不可抗力原因除外），应按实际损失向甲方支付赔偿金，并向甲方支付合同总金额</w:t>
      </w:r>
      <w:r>
        <w:rPr>
          <w:rFonts w:hint="eastAsia" w:ascii="仿宋" w:hAnsi="仿宋" w:eastAsia="仿宋" w:cs="仿宋"/>
          <w:color w:val="auto"/>
          <w:sz w:val="24"/>
          <w:szCs w:val="24"/>
          <w:highlight w:val="none"/>
          <w:u w:val="single"/>
        </w:rPr>
        <w:t>5‰</w:t>
      </w:r>
      <w:r>
        <w:rPr>
          <w:rFonts w:hint="eastAsia" w:ascii="仿宋" w:hAnsi="仿宋" w:eastAsia="仿宋" w:cs="仿宋"/>
          <w:color w:val="auto"/>
          <w:sz w:val="24"/>
          <w:szCs w:val="24"/>
          <w:highlight w:val="none"/>
        </w:rPr>
        <w:t>的违约金；甲方中途废止合同（不可抗力原因除外），甲方中途解除合同（不可抗力原因除外），向乙方支付合同总金额的</w:t>
      </w:r>
      <w:r>
        <w:rPr>
          <w:rFonts w:hint="eastAsia" w:ascii="仿宋" w:hAnsi="仿宋" w:eastAsia="仿宋" w:cs="仿宋"/>
          <w:color w:val="auto"/>
          <w:sz w:val="24"/>
          <w:szCs w:val="24"/>
          <w:highlight w:val="none"/>
          <w:u w:val="single"/>
        </w:rPr>
        <w:t>5‰</w:t>
      </w:r>
      <w:r>
        <w:rPr>
          <w:rFonts w:hint="eastAsia" w:ascii="仿宋" w:hAnsi="仿宋" w:eastAsia="仿宋" w:cs="仿宋"/>
          <w:color w:val="auto"/>
          <w:sz w:val="24"/>
          <w:szCs w:val="24"/>
          <w:highlight w:val="none"/>
        </w:rPr>
        <w:t>的违约金。</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本合同依照《中华人民共和国政府采购法》和《中华人民共和国合同法》等相关法律法规制定。未尽事项皆受上述法律法规约束。甲、乙双方发生争议时，应先协商解决，经协商在30天内不能达成协议时，应提交仲裁。仲裁应由甲方所在地仲裁机构根据其仲裁程序和暂行规则进行。</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9、仲裁裁决应为最终决定，并对双方具有约束力。</w:t>
      </w:r>
    </w:p>
    <w:p>
      <w:pPr>
        <w:pStyle w:val="379"/>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10、合同一式陆份，甲方执伍份，乙方执一份。</w:t>
      </w:r>
    </w:p>
    <w:p>
      <w:pPr>
        <w:pStyle w:val="379"/>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11、其它约定：合同附件一、附件二。</w:t>
      </w:r>
    </w:p>
    <w:p>
      <w:pPr>
        <w:pStyle w:val="379"/>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12、本合同自签字盖章完毕之日起生效，质量保证期满后终止。</w:t>
      </w:r>
    </w:p>
    <w:p>
      <w:pPr>
        <w:pStyle w:val="379"/>
        <w:spacing w:line="360" w:lineRule="auto"/>
        <w:ind w:right="-512" w:rightChars="-244"/>
        <w:rPr>
          <w:rFonts w:hint="eastAsia" w:ascii="仿宋" w:hAnsi="仿宋" w:eastAsia="仿宋" w:cs="仿宋"/>
          <w:color w:val="auto"/>
          <w:sz w:val="24"/>
          <w:szCs w:val="24"/>
          <w:highlight w:val="none"/>
        </w:rPr>
      </w:pPr>
    </w:p>
    <w:p>
      <w:pPr>
        <w:pStyle w:val="379"/>
        <w:spacing w:line="360" w:lineRule="auto"/>
        <w:ind w:right="-512" w:rightChars="-244"/>
        <w:rPr>
          <w:rFonts w:hint="eastAsia" w:ascii="仿宋" w:hAnsi="仿宋" w:eastAsia="仿宋" w:cs="仿宋"/>
          <w:color w:val="auto"/>
          <w:sz w:val="24"/>
          <w:szCs w:val="24"/>
          <w:highlight w:val="none"/>
        </w:rPr>
      </w:pPr>
    </w:p>
    <w:p>
      <w:pPr>
        <w:pStyle w:val="379"/>
        <w:spacing w:line="360" w:lineRule="auto"/>
        <w:ind w:right="-512" w:rightChars="-244"/>
        <w:rPr>
          <w:rFonts w:hint="eastAsia" w:ascii="仿宋" w:hAnsi="仿宋" w:eastAsia="仿宋" w:cs="仿宋"/>
          <w:color w:val="auto"/>
          <w:sz w:val="24"/>
          <w:szCs w:val="24"/>
          <w:highlight w:val="none"/>
        </w:rPr>
      </w:pPr>
    </w:p>
    <w:p>
      <w:pPr>
        <w:pStyle w:val="379"/>
        <w:spacing w:line="360" w:lineRule="auto"/>
        <w:ind w:right="-512" w:rightChars="-244"/>
        <w:rPr>
          <w:rFonts w:hint="eastAsia" w:ascii="仿宋" w:hAnsi="仿宋" w:eastAsia="仿宋" w:cs="仿宋"/>
          <w:color w:val="auto"/>
          <w:sz w:val="24"/>
          <w:szCs w:val="24"/>
          <w:highlight w:val="none"/>
        </w:rPr>
      </w:pPr>
    </w:p>
    <w:p>
      <w:pPr>
        <w:pStyle w:val="379"/>
        <w:spacing w:line="360" w:lineRule="auto"/>
        <w:ind w:right="-512" w:rightChars="-244"/>
        <w:rPr>
          <w:rFonts w:hint="eastAsia" w:ascii="仿宋" w:hAnsi="仿宋" w:eastAsia="仿宋" w:cs="仿宋"/>
          <w:color w:val="auto"/>
          <w:sz w:val="24"/>
          <w:szCs w:val="24"/>
          <w:highlight w:val="none"/>
        </w:rPr>
      </w:pPr>
    </w:p>
    <w:p>
      <w:pPr>
        <w:pStyle w:val="379"/>
        <w:spacing w:line="360" w:lineRule="auto"/>
        <w:ind w:right="-512" w:rightChars="-244"/>
        <w:rPr>
          <w:rFonts w:hint="eastAsia" w:ascii="仿宋" w:hAnsi="仿宋" w:eastAsia="仿宋" w:cs="仿宋"/>
          <w:color w:val="auto"/>
          <w:sz w:val="24"/>
          <w:szCs w:val="24"/>
          <w:highlight w:val="none"/>
        </w:rPr>
      </w:pPr>
    </w:p>
    <w:p>
      <w:pPr>
        <w:pStyle w:val="379"/>
        <w:spacing w:line="360" w:lineRule="auto"/>
        <w:ind w:right="-512" w:rightChars="-24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    方：</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 xml:space="preserve">                           乙    方：</w:t>
      </w:r>
      <w:r>
        <w:rPr>
          <w:rFonts w:hint="eastAsia" w:ascii="仿宋" w:hAnsi="仿宋" w:eastAsia="仿宋" w:cs="仿宋"/>
          <w:color w:val="auto"/>
          <w:sz w:val="24"/>
          <w:szCs w:val="24"/>
          <w:highlight w:val="none"/>
        </w:rPr>
        <w:tab/>
      </w:r>
    </w:p>
    <w:p>
      <w:pPr>
        <w:pStyle w:val="379"/>
        <w:spacing w:line="360" w:lineRule="auto"/>
        <w:ind w:right="-512" w:rightChars="-24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单位名称：</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新疆维吾尔自治区地震局</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 xml:space="preserve">      单位名称：</w:t>
      </w:r>
      <w:r>
        <w:rPr>
          <w:rFonts w:hint="eastAsia" w:ascii="仿宋" w:hAnsi="仿宋" w:eastAsia="仿宋" w:cs="仿宋"/>
          <w:color w:val="auto"/>
          <w:sz w:val="24"/>
          <w:szCs w:val="24"/>
          <w:highlight w:val="none"/>
        </w:rPr>
        <w:tab/>
      </w:r>
    </w:p>
    <w:p>
      <w:pPr>
        <w:pStyle w:val="379"/>
        <w:spacing w:line="360" w:lineRule="auto"/>
        <w:ind w:right="-512" w:rightChars="-244"/>
        <w:rPr>
          <w:rFonts w:hint="eastAsia" w:ascii="仿宋" w:hAnsi="仿宋" w:eastAsia="仿宋" w:cs="仿宋"/>
          <w:color w:val="auto"/>
          <w:sz w:val="24"/>
          <w:szCs w:val="24"/>
          <w:highlight w:val="none"/>
        </w:rPr>
      </w:pPr>
    </w:p>
    <w:p>
      <w:pPr>
        <w:pStyle w:val="379"/>
        <w:spacing w:line="360" w:lineRule="auto"/>
        <w:ind w:right="-512" w:rightChars="-24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公    章：</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 xml:space="preserve">                              公    章：</w:t>
      </w:r>
      <w:r>
        <w:rPr>
          <w:rFonts w:hint="eastAsia" w:ascii="仿宋" w:hAnsi="仿宋" w:eastAsia="仿宋" w:cs="仿宋"/>
          <w:color w:val="auto"/>
          <w:sz w:val="24"/>
          <w:szCs w:val="24"/>
          <w:highlight w:val="none"/>
        </w:rPr>
        <w:tab/>
      </w:r>
    </w:p>
    <w:p>
      <w:pPr>
        <w:pStyle w:val="379"/>
        <w:spacing w:line="360" w:lineRule="auto"/>
        <w:ind w:right="-512" w:rightChars="-244"/>
        <w:rPr>
          <w:rFonts w:hint="eastAsia" w:ascii="仿宋" w:hAnsi="仿宋" w:eastAsia="仿宋" w:cs="仿宋"/>
          <w:color w:val="auto"/>
          <w:sz w:val="24"/>
          <w:szCs w:val="24"/>
          <w:highlight w:val="none"/>
        </w:rPr>
      </w:pPr>
    </w:p>
    <w:p>
      <w:pPr>
        <w:pStyle w:val="379"/>
        <w:spacing w:line="360" w:lineRule="auto"/>
        <w:ind w:right="-512" w:rightChars="-24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法人或授权代表签字：</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 xml:space="preserve">              法人或授权代表签字：</w:t>
      </w:r>
    </w:p>
    <w:p>
      <w:pPr>
        <w:pStyle w:val="379"/>
        <w:spacing w:line="360" w:lineRule="auto"/>
        <w:ind w:right="-512" w:rightChars="-244"/>
        <w:rPr>
          <w:rFonts w:hint="eastAsia" w:ascii="仿宋" w:hAnsi="仿宋" w:eastAsia="仿宋" w:cs="仿宋"/>
          <w:color w:val="auto"/>
          <w:sz w:val="24"/>
          <w:szCs w:val="24"/>
          <w:highlight w:val="none"/>
        </w:rPr>
      </w:pPr>
    </w:p>
    <w:p>
      <w:pPr>
        <w:pStyle w:val="379"/>
        <w:spacing w:line="360" w:lineRule="auto"/>
        <w:ind w:right="-512" w:rightChars="-24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开户银行：</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 xml:space="preserve">                           开户银行：</w:t>
      </w:r>
      <w:r>
        <w:rPr>
          <w:rFonts w:hint="eastAsia" w:ascii="仿宋" w:hAnsi="仿宋" w:eastAsia="仿宋" w:cs="仿宋"/>
          <w:color w:val="auto"/>
          <w:sz w:val="24"/>
          <w:szCs w:val="24"/>
          <w:highlight w:val="none"/>
        </w:rPr>
        <w:tab/>
      </w:r>
    </w:p>
    <w:p>
      <w:pPr>
        <w:pStyle w:val="379"/>
        <w:spacing w:line="360" w:lineRule="auto"/>
        <w:ind w:right="-512" w:rightChars="-24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账    号：</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eastAsia="zh-CN"/>
        </w:rPr>
        <w:t>账</w:t>
      </w:r>
      <w:r>
        <w:rPr>
          <w:rFonts w:hint="eastAsia" w:ascii="仿宋" w:hAnsi="仿宋" w:eastAsia="仿宋" w:cs="仿宋"/>
          <w:color w:val="auto"/>
          <w:sz w:val="24"/>
          <w:szCs w:val="24"/>
          <w:highlight w:val="none"/>
        </w:rPr>
        <w:t xml:space="preserve">    号：</w:t>
      </w:r>
      <w:r>
        <w:rPr>
          <w:rFonts w:hint="eastAsia" w:ascii="仿宋" w:hAnsi="仿宋" w:eastAsia="仿宋" w:cs="仿宋"/>
          <w:color w:val="auto"/>
          <w:sz w:val="24"/>
          <w:szCs w:val="24"/>
          <w:highlight w:val="none"/>
        </w:rPr>
        <w:tab/>
      </w:r>
    </w:p>
    <w:p>
      <w:pPr>
        <w:pStyle w:val="379"/>
        <w:spacing w:line="360" w:lineRule="auto"/>
        <w:ind w:right="-512" w:rightChars="-244"/>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X年X月X日</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X年X月X日</w:t>
      </w:r>
    </w:p>
    <w:p>
      <w:pPr>
        <w:pStyle w:val="379"/>
        <w:spacing w:line="240" w:lineRule="exact"/>
        <w:ind w:right="-512" w:rightChars="-244"/>
        <w:rPr>
          <w:rFonts w:hint="eastAsia" w:ascii="宋体" w:hAnsi="宋体" w:eastAsia="宋体"/>
          <w:color w:val="auto"/>
          <w:sz w:val="24"/>
          <w:highlight w:val="none"/>
          <w:lang w:val="en-US" w:eastAsia="zh-CN"/>
        </w:rPr>
      </w:pPr>
      <w:r>
        <w:rPr>
          <w:rFonts w:hint="eastAsia" w:ascii="宋体" w:hAnsi="宋体"/>
          <w:color w:val="auto"/>
          <w:sz w:val="24"/>
          <w:highlight w:val="none"/>
          <w:lang w:val="en-US" w:eastAsia="zh-CN"/>
        </w:rPr>
        <w:t xml:space="preserve"> </w:t>
      </w:r>
    </w:p>
    <w:p>
      <w:pP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br w:type="page"/>
      </w:r>
    </w:p>
    <w:p>
      <w:pPr>
        <w:pStyle w:val="3"/>
        <w:tabs>
          <w:tab w:val="center" w:pos="6350"/>
        </w:tabs>
        <w:spacing w:before="0" w:after="0" w:line="240" w:lineRule="auto"/>
        <w:jc w:val="center"/>
        <w:rPr>
          <w:rFonts w:hint="eastAsia" w:ascii="仿宋" w:hAnsi="仿宋" w:eastAsia="仿宋" w:cs="仿宋"/>
          <w:color w:val="auto"/>
          <w:sz w:val="30"/>
          <w:szCs w:val="30"/>
          <w:highlight w:val="none"/>
        </w:rPr>
      </w:pPr>
      <w:bookmarkStart w:id="24" w:name="_Toc6463"/>
      <w:r>
        <w:rPr>
          <w:rFonts w:hint="eastAsia" w:ascii="仿宋" w:hAnsi="仿宋" w:eastAsia="仿宋" w:cs="仿宋"/>
          <w:color w:val="auto"/>
          <w:sz w:val="32"/>
          <w:szCs w:val="32"/>
          <w:highlight w:val="none"/>
        </w:rPr>
        <w:t>第七章  投标文件格式</w:t>
      </w:r>
      <w:bookmarkEnd w:id="24"/>
    </w:p>
    <w:p>
      <w:pPr>
        <w:jc w:val="right"/>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mc:AlternateContent>
          <mc:Choice Requires="wps">
            <w:drawing>
              <wp:anchor distT="0" distB="0" distL="0" distR="0" simplePos="0" relativeHeight="251660288" behindDoc="0" locked="0" layoutInCell="1" allowOverlap="1">
                <wp:simplePos x="0" y="0"/>
                <wp:positionH relativeFrom="column">
                  <wp:posOffset>4742180</wp:posOffset>
                </wp:positionH>
                <wp:positionV relativeFrom="paragraph">
                  <wp:posOffset>226695</wp:posOffset>
                </wp:positionV>
                <wp:extent cx="1085850" cy="428625"/>
                <wp:effectExtent l="7620" t="7620" r="11430" b="20955"/>
                <wp:wrapNone/>
                <wp:docPr id="1029" name="文本框 3"/>
                <wp:cNvGraphicFramePr/>
                <a:graphic xmlns:a="http://schemas.openxmlformats.org/drawingml/2006/main">
                  <a:graphicData uri="http://schemas.microsoft.com/office/word/2010/wordprocessingShape">
                    <wps:wsp>
                      <wps:cNvSpPr/>
                      <wps:spPr>
                        <a:xfrm>
                          <a:off x="0" y="0"/>
                          <a:ext cx="1085850" cy="428625"/>
                        </a:xfrm>
                        <a:prstGeom prst="rect">
                          <a:avLst/>
                        </a:prstGeom>
                        <a:gradFill flip="none" rotWithShape="0">
                          <a:gsLst>
                            <a:gs pos="0">
                              <a:srgbClr val="FFFFFF"/>
                            </a:gs>
                            <a:gs pos="100000">
                              <a:srgbClr val="FFFFFF"/>
                            </a:gs>
                          </a:gsLst>
                          <a:lin ang="0" scaled="0"/>
                        </a:gradFill>
                        <a:ln w="15875" cap="flat" cmpd="sng">
                          <a:solidFill>
                            <a:srgbClr val="739CC3"/>
                          </a:solidFill>
                          <a:prstDash val="solid"/>
                          <a:miter/>
                          <a:headEnd type="none" w="med" len="med"/>
                          <a:tailEnd type="none" w="med" len="med"/>
                        </a:ln>
                      </wps:spPr>
                      <wps:txbx>
                        <w:txbxContent>
                          <w:p>
                            <w:pPr>
                              <w:jc w:val="center"/>
                              <w:rPr>
                                <w:b/>
                                <w:sz w:val="28"/>
                                <w:szCs w:val="28"/>
                              </w:rPr>
                            </w:pPr>
                            <w:r>
                              <w:rPr>
                                <w:rFonts w:hint="eastAsia"/>
                                <w:b/>
                                <w:sz w:val="28"/>
                                <w:szCs w:val="28"/>
                              </w:rPr>
                              <w:t>正本/副本</w:t>
                            </w:r>
                          </w:p>
                        </w:txbxContent>
                      </wps:txbx>
                      <wps:bodyPr wrap="square" upright="1"/>
                    </wps:wsp>
                  </a:graphicData>
                </a:graphic>
              </wp:anchor>
            </w:drawing>
          </mc:Choice>
          <mc:Fallback>
            <w:pict>
              <v:rect id="文本框 3" o:spid="_x0000_s1026" o:spt="1" style="position:absolute;left:0pt;margin-left:373.4pt;margin-top:17.85pt;height:33.75pt;width:85.5pt;z-index:251660288;mso-width-relative:page;mso-height-relative:page;" fillcolor="#FFFFFF" filled="t" stroked="t" coordsize="21600,21600" o:gfxdata="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If6+YXXAAAA&#10;CgEAAA8AAAAAAAAAAQAgAAAAIgAAAGRycy9kb3ducmV2LnhtbFBLAQIUABQAAAAIAIdO4kD2Lmwh&#10;VwIAAM8EAAAOAAAAAAAAAAEAIAAAACYBAABkcnMvZTJvRG9jLnhtbFBLBQYAAAAABgAGAFkBAADv&#10;BQAAAAA=&#10;">
                <v:fill type="gradient" on="t" color2="#FFFFFF" angle="90" focus="100%" focussize="0,0">
                  <o:fill type="gradientUnscaled" v:ext="backwardCompatible"/>
                </v:fill>
                <v:stroke weight="1.25pt" color="#739CC3" joinstyle="miter"/>
                <v:imagedata o:title=""/>
                <o:lock v:ext="edit" aspectratio="f"/>
                <v:textbox>
                  <w:txbxContent>
                    <w:p>
                      <w:pPr>
                        <w:jc w:val="center"/>
                        <w:rPr>
                          <w:b/>
                          <w:sz w:val="28"/>
                          <w:szCs w:val="28"/>
                        </w:rPr>
                      </w:pPr>
                      <w:r>
                        <w:rPr>
                          <w:rFonts w:hint="eastAsia"/>
                          <w:b/>
                          <w:sz w:val="28"/>
                          <w:szCs w:val="28"/>
                        </w:rPr>
                        <w:t>正本/副本</w:t>
                      </w:r>
                    </w:p>
                  </w:txbxContent>
                </v:textbox>
              </v:rect>
            </w:pict>
          </mc:Fallback>
        </mc:AlternateContent>
      </w:r>
    </w:p>
    <w:p>
      <w:pPr>
        <w:spacing w:line="360" w:lineRule="auto"/>
        <w:jc w:val="both"/>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w:t>
      </w:r>
    </w:p>
    <w:p>
      <w:pPr>
        <w:spacing w:line="360" w:lineRule="auto"/>
        <w:jc w:val="center"/>
        <w:rPr>
          <w:rFonts w:hint="eastAsia" w:ascii="仿宋" w:hAnsi="仿宋" w:eastAsia="仿宋" w:cs="仿宋"/>
          <w:b/>
          <w:color w:val="auto"/>
          <w:sz w:val="44"/>
          <w:szCs w:val="44"/>
          <w:highlight w:val="none"/>
        </w:rPr>
      </w:pPr>
    </w:p>
    <w:p>
      <w:pPr>
        <w:pStyle w:val="35"/>
        <w:jc w:val="center"/>
        <w:rPr>
          <w:rFonts w:hint="eastAsia" w:ascii="仿宋" w:hAnsi="仿宋" w:eastAsia="仿宋" w:cs="仿宋"/>
          <w:b/>
          <w:color w:val="auto"/>
          <w:sz w:val="44"/>
          <w:szCs w:val="44"/>
          <w:highlight w:val="none"/>
          <w:lang w:val="en-US" w:eastAsia="zh-CN"/>
        </w:rPr>
      </w:pPr>
      <w:r>
        <w:rPr>
          <w:rFonts w:hint="eastAsia" w:ascii="仿宋" w:hAnsi="仿宋" w:eastAsia="仿宋" w:cs="仿宋"/>
          <w:b/>
          <w:color w:val="auto"/>
          <w:sz w:val="44"/>
          <w:szCs w:val="44"/>
          <w:highlight w:val="none"/>
          <w:lang w:val="en-US" w:eastAsia="zh-CN"/>
        </w:rPr>
        <w:t>新疆维吾尔自治区地震局XXX项目</w:t>
      </w:r>
    </w:p>
    <w:p>
      <w:pPr>
        <w:pStyle w:val="35"/>
        <w:rPr>
          <w:rFonts w:hint="eastAsia" w:ascii="仿宋" w:hAnsi="仿宋" w:eastAsia="仿宋" w:cs="仿宋"/>
          <w:b/>
          <w:color w:val="auto"/>
          <w:sz w:val="44"/>
          <w:szCs w:val="44"/>
          <w:highlight w:val="none"/>
          <w:lang w:eastAsia="zh-CN"/>
        </w:rPr>
      </w:pPr>
    </w:p>
    <w:p>
      <w:pPr>
        <w:pStyle w:val="36"/>
        <w:rPr>
          <w:rFonts w:hint="eastAsia" w:ascii="仿宋" w:hAnsi="仿宋" w:eastAsia="仿宋" w:cs="仿宋"/>
          <w:b/>
          <w:color w:val="auto"/>
          <w:sz w:val="44"/>
          <w:szCs w:val="44"/>
          <w:highlight w:val="none"/>
          <w:lang w:eastAsia="zh-CN"/>
        </w:rPr>
      </w:pPr>
    </w:p>
    <w:p>
      <w:pPr>
        <w:pStyle w:val="37"/>
        <w:rPr>
          <w:rFonts w:hint="eastAsia"/>
          <w:color w:val="auto"/>
          <w:highlight w:val="none"/>
        </w:rPr>
      </w:pPr>
    </w:p>
    <w:p>
      <w:pPr>
        <w:spacing w:line="360" w:lineRule="auto"/>
        <w:jc w:val="center"/>
        <w:outlineLvl w:val="0"/>
        <w:rPr>
          <w:rFonts w:hint="eastAsia" w:ascii="仿宋" w:hAnsi="仿宋" w:eastAsia="仿宋" w:cs="仿宋"/>
          <w:b/>
          <w:color w:val="auto"/>
          <w:sz w:val="84"/>
          <w:szCs w:val="84"/>
          <w:highlight w:val="none"/>
        </w:rPr>
      </w:pPr>
      <w:bookmarkStart w:id="25" w:name="_Toc13342"/>
      <w:r>
        <w:rPr>
          <w:rFonts w:hint="eastAsia" w:ascii="仿宋" w:hAnsi="仿宋" w:eastAsia="仿宋" w:cs="仿宋"/>
          <w:b/>
          <w:color w:val="auto"/>
          <w:sz w:val="84"/>
          <w:szCs w:val="84"/>
          <w:highlight w:val="none"/>
        </w:rPr>
        <w:t>投 标 文 件</w:t>
      </w:r>
      <w:bookmarkEnd w:id="25"/>
    </w:p>
    <w:p>
      <w:pPr>
        <w:jc w:val="center"/>
        <w:rPr>
          <w:rFonts w:hint="eastAsia" w:ascii="仿宋" w:hAnsi="仿宋" w:eastAsia="仿宋" w:cs="仿宋"/>
          <w:b/>
          <w:color w:val="auto"/>
          <w:sz w:val="30"/>
          <w:szCs w:val="30"/>
          <w:highlight w:val="none"/>
        </w:rPr>
      </w:pPr>
    </w:p>
    <w:p>
      <w:pPr>
        <w:jc w:val="center"/>
        <w:outlineLvl w:val="0"/>
        <w:rPr>
          <w:rFonts w:hint="eastAsia" w:ascii="仿宋" w:hAnsi="仿宋" w:eastAsia="仿宋" w:cs="仿宋"/>
          <w:b/>
          <w:color w:val="auto"/>
          <w:sz w:val="30"/>
          <w:szCs w:val="30"/>
          <w:highlight w:val="none"/>
        </w:rPr>
      </w:pPr>
      <w:bookmarkStart w:id="26" w:name="_Toc19969"/>
      <w:r>
        <w:rPr>
          <w:rFonts w:hint="eastAsia" w:ascii="仿宋" w:hAnsi="仿宋" w:eastAsia="仿宋" w:cs="仿宋"/>
          <w:b/>
          <w:color w:val="auto"/>
          <w:sz w:val="30"/>
          <w:szCs w:val="30"/>
          <w:highlight w:val="none"/>
        </w:rPr>
        <w:t>（项目编号：</w:t>
      </w:r>
      <w:r>
        <w:rPr>
          <w:rFonts w:hint="eastAsia" w:ascii="仿宋" w:hAnsi="仿宋" w:eastAsia="仿宋" w:cs="仿宋"/>
          <w:b/>
          <w:color w:val="auto"/>
          <w:sz w:val="28"/>
          <w:szCs w:val="28"/>
          <w:highlight w:val="none"/>
          <w:lang w:eastAsia="zh-CN"/>
        </w:rPr>
        <w:t>XSY-2024-Z-018</w:t>
      </w:r>
      <w:r>
        <w:rPr>
          <w:rFonts w:hint="eastAsia" w:ascii="仿宋" w:hAnsi="仿宋" w:eastAsia="仿宋" w:cs="仿宋"/>
          <w:b/>
          <w:color w:val="auto"/>
          <w:sz w:val="30"/>
          <w:szCs w:val="30"/>
          <w:highlight w:val="none"/>
        </w:rPr>
        <w:t>）</w:t>
      </w:r>
      <w:bookmarkEnd w:id="26"/>
    </w:p>
    <w:p>
      <w:pPr>
        <w:rPr>
          <w:rFonts w:hint="eastAsia" w:ascii="仿宋" w:hAnsi="仿宋" w:eastAsia="仿宋" w:cs="仿宋"/>
          <w:b/>
          <w:color w:val="auto"/>
          <w:sz w:val="30"/>
          <w:szCs w:val="30"/>
          <w:highlight w:val="none"/>
        </w:rPr>
      </w:pPr>
    </w:p>
    <w:p>
      <w:pPr>
        <w:rPr>
          <w:rFonts w:hint="eastAsia" w:ascii="仿宋" w:hAnsi="仿宋" w:eastAsia="仿宋" w:cs="仿宋"/>
          <w:b/>
          <w:color w:val="auto"/>
          <w:sz w:val="30"/>
          <w:szCs w:val="30"/>
          <w:highlight w:val="none"/>
        </w:rPr>
      </w:pPr>
    </w:p>
    <w:p>
      <w:pPr>
        <w:rPr>
          <w:rFonts w:hint="eastAsia" w:ascii="仿宋" w:hAnsi="仿宋" w:eastAsia="仿宋" w:cs="仿宋"/>
          <w:b/>
          <w:color w:val="auto"/>
          <w:sz w:val="30"/>
          <w:szCs w:val="30"/>
          <w:highlight w:val="none"/>
        </w:rPr>
      </w:pPr>
    </w:p>
    <w:p>
      <w:pPr>
        <w:spacing w:line="600" w:lineRule="auto"/>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投标单位名称：</w:t>
      </w:r>
      <w:r>
        <w:rPr>
          <w:rFonts w:hint="eastAsia" w:ascii="仿宋" w:hAnsi="仿宋" w:eastAsia="仿宋" w:cs="仿宋"/>
          <w:b/>
          <w:color w:val="auto"/>
          <w:sz w:val="30"/>
          <w:szCs w:val="30"/>
          <w:highlight w:val="none"/>
          <w:u w:val="single"/>
        </w:rPr>
        <w:t xml:space="preserve">                                  </w:t>
      </w:r>
      <w:r>
        <w:rPr>
          <w:rFonts w:hint="eastAsia" w:ascii="仿宋" w:hAnsi="仿宋" w:eastAsia="仿宋" w:cs="仿宋"/>
          <w:b/>
          <w:color w:val="auto"/>
          <w:sz w:val="30"/>
          <w:szCs w:val="30"/>
          <w:highlight w:val="none"/>
        </w:rPr>
        <w:t>（盖公章）</w:t>
      </w:r>
    </w:p>
    <w:p>
      <w:pPr>
        <w:spacing w:line="600" w:lineRule="auto"/>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法定代表人或委托代理人：</w:t>
      </w:r>
      <w:r>
        <w:rPr>
          <w:rFonts w:hint="eastAsia" w:ascii="仿宋" w:hAnsi="仿宋" w:eastAsia="仿宋" w:cs="仿宋"/>
          <w:b/>
          <w:color w:val="auto"/>
          <w:sz w:val="30"/>
          <w:szCs w:val="30"/>
          <w:highlight w:val="none"/>
          <w:u w:val="single"/>
        </w:rPr>
        <w:t xml:space="preserve">                       </w:t>
      </w:r>
      <w:r>
        <w:rPr>
          <w:rFonts w:hint="eastAsia" w:ascii="仿宋" w:hAnsi="仿宋" w:eastAsia="仿宋" w:cs="仿宋"/>
          <w:b/>
          <w:color w:val="auto"/>
          <w:sz w:val="30"/>
          <w:szCs w:val="30"/>
          <w:highlight w:val="none"/>
        </w:rPr>
        <w:t>（签字或盖章）</w:t>
      </w:r>
    </w:p>
    <w:p>
      <w:pPr>
        <w:rPr>
          <w:rFonts w:hint="eastAsia" w:ascii="仿宋" w:hAnsi="仿宋" w:eastAsia="仿宋" w:cs="仿宋"/>
          <w:b/>
          <w:color w:val="auto"/>
          <w:sz w:val="30"/>
          <w:szCs w:val="30"/>
          <w:highlight w:val="none"/>
        </w:rPr>
      </w:pPr>
    </w:p>
    <w:p>
      <w:pPr>
        <w:jc w:val="center"/>
        <w:outlineLvl w:val="0"/>
        <w:rPr>
          <w:rFonts w:hint="eastAsia" w:ascii="仿宋" w:hAnsi="仿宋" w:eastAsia="仿宋" w:cs="仿宋"/>
          <w:b/>
          <w:color w:val="auto"/>
          <w:sz w:val="30"/>
          <w:szCs w:val="30"/>
          <w:highlight w:val="none"/>
        </w:rPr>
      </w:pPr>
      <w:bookmarkStart w:id="27" w:name="_Toc32647"/>
      <w:r>
        <w:rPr>
          <w:rFonts w:hint="eastAsia" w:ascii="仿宋" w:hAnsi="仿宋" w:eastAsia="仿宋" w:cs="仿宋"/>
          <w:b/>
          <w:color w:val="auto"/>
          <w:sz w:val="30"/>
          <w:szCs w:val="30"/>
          <w:highlight w:val="none"/>
        </w:rPr>
        <w:t>二O二</w:t>
      </w:r>
      <w:r>
        <w:rPr>
          <w:rFonts w:hint="eastAsia" w:ascii="仿宋" w:hAnsi="仿宋" w:eastAsia="仿宋" w:cs="仿宋"/>
          <w:b/>
          <w:color w:val="auto"/>
          <w:sz w:val="30"/>
          <w:szCs w:val="30"/>
          <w:highlight w:val="none"/>
          <w:lang w:val="en-US" w:eastAsia="zh-CN"/>
        </w:rPr>
        <w:t>四</w:t>
      </w:r>
      <w:r>
        <w:rPr>
          <w:rFonts w:hint="eastAsia" w:ascii="仿宋" w:hAnsi="仿宋" w:eastAsia="仿宋" w:cs="仿宋"/>
          <w:b/>
          <w:color w:val="auto"/>
          <w:sz w:val="30"/>
          <w:szCs w:val="30"/>
          <w:highlight w:val="none"/>
        </w:rPr>
        <w:t>年   月   日</w:t>
      </w:r>
      <w:bookmarkEnd w:id="27"/>
    </w:p>
    <w:p>
      <w:pPr>
        <w:outlineLvl w:val="0"/>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br w:type="page"/>
      </w:r>
      <w:r>
        <w:rPr>
          <w:rFonts w:hint="eastAsia" w:ascii="仿宋" w:hAnsi="仿宋" w:eastAsia="仿宋" w:cs="仿宋"/>
          <w:b/>
          <w:color w:val="auto"/>
          <w:sz w:val="30"/>
          <w:szCs w:val="30"/>
          <w:highlight w:val="none"/>
        </w:rPr>
        <w:t xml:space="preserve"> </w:t>
      </w:r>
      <w:bookmarkStart w:id="28" w:name="_Toc29011"/>
      <w:r>
        <w:rPr>
          <w:rFonts w:hint="eastAsia" w:ascii="仿宋" w:hAnsi="仿宋" w:eastAsia="仿宋" w:cs="仿宋"/>
          <w:b/>
          <w:color w:val="auto"/>
          <w:sz w:val="30"/>
          <w:szCs w:val="30"/>
          <w:highlight w:val="none"/>
        </w:rPr>
        <w:t>附表一：</w:t>
      </w:r>
      <w:bookmarkEnd w:id="28"/>
      <w:r>
        <w:rPr>
          <w:rFonts w:hint="eastAsia" w:ascii="仿宋" w:hAnsi="仿宋" w:eastAsia="仿宋" w:cs="仿宋"/>
          <w:b/>
          <w:color w:val="auto"/>
          <w:sz w:val="30"/>
          <w:szCs w:val="30"/>
          <w:highlight w:val="none"/>
        </w:rPr>
        <w:t xml:space="preserve">                          </w:t>
      </w:r>
    </w:p>
    <w:p>
      <w:pPr>
        <w:spacing w:line="360" w:lineRule="auto"/>
        <w:jc w:val="cente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投  标  函</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lang w:eastAsia="zh-CN"/>
        </w:rPr>
        <w:t>新疆维吾尔自治区地震局</w:t>
      </w:r>
      <w:r>
        <w:rPr>
          <w:rFonts w:hint="eastAsia" w:ascii="仿宋" w:hAnsi="仿宋" w:eastAsia="仿宋" w:cs="仿宋"/>
          <w:color w:val="auto"/>
          <w:sz w:val="24"/>
          <w:highlight w:val="none"/>
          <w:u w:val="single"/>
        </w:rPr>
        <w:t>：</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我方收到贵方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（项目名称、项目编号）的招标文件，经仔细阅读和研究，我方决定参加投标。</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l、我方愿意按照招标文件的一切要求，提供以上货物，同时负责运输、包装、运杂保险、装卸、安装、售后服务等，总价格及明细见《报价表》。</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2、如果我方的投标文件被接受，我方将严格履行招标文件中规定的每一项要求，按期、按质、按量履行供货义务，并提供</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年的供货服务期。</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3、投标人已详细审查全部招标文件，包括所有补充通知（如果有的话）。我们完全理解并同意放弃对这方面有不明、误解和质疑的权力。</w:t>
      </w:r>
    </w:p>
    <w:p>
      <w:pPr>
        <w:spacing w:line="360" w:lineRule="auto"/>
        <w:ind w:firstLine="600" w:firstLineChars="250"/>
        <w:rPr>
          <w:rFonts w:hint="eastAsia" w:ascii="仿宋" w:hAnsi="仿宋" w:eastAsia="仿宋" w:cs="仿宋"/>
          <w:color w:val="auto"/>
          <w:sz w:val="24"/>
          <w:highlight w:val="none"/>
        </w:rPr>
      </w:pPr>
      <w:r>
        <w:rPr>
          <w:rFonts w:hint="eastAsia" w:ascii="仿宋" w:hAnsi="仿宋" w:eastAsia="仿宋" w:cs="仿宋"/>
          <w:color w:val="auto"/>
          <w:sz w:val="24"/>
          <w:highlight w:val="none"/>
        </w:rPr>
        <w:t>4、我方同意按招标文件中的规定，本投标文件的有效期为自投标截止之日</w:t>
      </w:r>
    </w:p>
    <w:p>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个日历日，遵守本投标文件中的承诺且在此期满之前均具有约束力。</w:t>
      </w:r>
    </w:p>
    <w:p>
      <w:pPr>
        <w:spacing w:line="360" w:lineRule="auto"/>
        <w:ind w:firstLine="600" w:firstLineChars="250"/>
        <w:rPr>
          <w:rFonts w:hint="eastAsia" w:ascii="仿宋" w:hAnsi="仿宋" w:eastAsia="仿宋" w:cs="仿宋"/>
          <w:color w:val="auto"/>
          <w:sz w:val="24"/>
          <w:highlight w:val="none"/>
        </w:rPr>
      </w:pPr>
      <w:r>
        <w:rPr>
          <w:rFonts w:hint="eastAsia" w:ascii="仿宋" w:hAnsi="仿宋" w:eastAsia="仿宋" w:cs="仿宋"/>
          <w:color w:val="auto"/>
          <w:sz w:val="24"/>
          <w:highlight w:val="none"/>
        </w:rPr>
        <w:t>5、我方将按招标文件的规定履行合同责任和义务。</w:t>
      </w:r>
    </w:p>
    <w:p>
      <w:pPr>
        <w:spacing w:line="360" w:lineRule="auto"/>
        <w:ind w:firstLine="600" w:firstLineChars="250"/>
        <w:rPr>
          <w:rFonts w:hint="eastAsia" w:ascii="仿宋" w:hAnsi="仿宋" w:eastAsia="仿宋" w:cs="仿宋"/>
          <w:color w:val="auto"/>
          <w:sz w:val="24"/>
          <w:highlight w:val="none"/>
        </w:rPr>
      </w:pPr>
      <w:r>
        <w:rPr>
          <w:rFonts w:hint="eastAsia" w:ascii="仿宋" w:hAnsi="仿宋" w:eastAsia="仿宋" w:cs="仿宋"/>
          <w:color w:val="auto"/>
          <w:sz w:val="24"/>
          <w:highlight w:val="none"/>
        </w:rPr>
        <w:t>6、在规定的开标时间后，如果在投标有效期内撤回投标，同意投标保证金将被贵方没收。</w:t>
      </w:r>
    </w:p>
    <w:p>
      <w:pPr>
        <w:spacing w:line="360" w:lineRule="auto"/>
        <w:ind w:firstLine="600" w:firstLineChars="250"/>
        <w:rPr>
          <w:rFonts w:hint="eastAsia" w:ascii="仿宋" w:hAnsi="仿宋" w:eastAsia="仿宋" w:cs="仿宋"/>
          <w:color w:val="auto"/>
          <w:sz w:val="24"/>
          <w:highlight w:val="none"/>
        </w:rPr>
      </w:pPr>
      <w:r>
        <w:rPr>
          <w:rFonts w:hint="eastAsia" w:ascii="仿宋" w:hAnsi="仿宋" w:eastAsia="仿宋" w:cs="仿宋"/>
          <w:color w:val="auto"/>
          <w:sz w:val="24"/>
          <w:highlight w:val="none"/>
        </w:rPr>
        <w:t>7、投标人同意提供按照贵方可能要求的与其投标有关的一切数据或资料，完全理解贵方不一定接受最低报价的投标或收到的任何投标的约定。</w:t>
      </w:r>
    </w:p>
    <w:p>
      <w:pPr>
        <w:spacing w:line="360" w:lineRule="auto"/>
        <w:ind w:firstLine="600" w:firstLineChars="250"/>
        <w:rPr>
          <w:rFonts w:hint="eastAsia" w:ascii="仿宋" w:hAnsi="仿宋" w:eastAsia="仿宋" w:cs="仿宋"/>
          <w:color w:val="auto"/>
          <w:sz w:val="24"/>
          <w:highlight w:val="none"/>
        </w:rPr>
      </w:pPr>
      <w:r>
        <w:rPr>
          <w:rFonts w:hint="eastAsia" w:ascii="仿宋" w:hAnsi="仿宋" w:eastAsia="仿宋" w:cs="仿宋"/>
          <w:color w:val="auto"/>
          <w:sz w:val="24"/>
          <w:highlight w:val="none"/>
        </w:rPr>
        <w:t>8、我方在投标文件和投标中所作的承诺在开标后保持有效，不作任何更改和变动。</w:t>
      </w:r>
    </w:p>
    <w:p>
      <w:pPr>
        <w:spacing w:line="360" w:lineRule="auto"/>
        <w:ind w:firstLine="600" w:firstLineChars="250"/>
        <w:rPr>
          <w:rFonts w:hint="eastAsia" w:ascii="仿宋" w:hAnsi="仿宋" w:eastAsia="仿宋" w:cs="仿宋"/>
          <w:color w:val="auto"/>
          <w:sz w:val="24"/>
          <w:highlight w:val="none"/>
        </w:rPr>
      </w:pPr>
      <w:r>
        <w:rPr>
          <w:rFonts w:hint="eastAsia" w:ascii="仿宋" w:hAnsi="仿宋" w:eastAsia="仿宋" w:cs="仿宋"/>
          <w:color w:val="auto"/>
          <w:sz w:val="24"/>
          <w:highlight w:val="none"/>
        </w:rPr>
        <w:t>9、我方愿意按招标文件的规定交纳</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元的投标保证金。</w:t>
      </w:r>
    </w:p>
    <w:p>
      <w:pPr>
        <w:spacing w:line="360" w:lineRule="auto"/>
        <w:ind w:firstLine="600" w:firstLineChars="250"/>
        <w:rPr>
          <w:rFonts w:hint="eastAsia" w:ascii="仿宋" w:hAnsi="仿宋" w:eastAsia="仿宋" w:cs="仿宋"/>
          <w:color w:val="auto"/>
          <w:sz w:val="24"/>
          <w:highlight w:val="none"/>
        </w:rPr>
      </w:pPr>
      <w:r>
        <w:rPr>
          <w:rFonts w:hint="eastAsia" w:ascii="仿宋" w:hAnsi="仿宋" w:eastAsia="仿宋" w:cs="仿宋"/>
          <w:color w:val="auto"/>
          <w:sz w:val="24"/>
          <w:highlight w:val="none"/>
        </w:rPr>
        <w:t>10、我方承诺投标文件中的证明材料真实、合法、有效。</w:t>
      </w:r>
    </w:p>
    <w:p>
      <w:pPr>
        <w:spacing w:line="360" w:lineRule="auto"/>
        <w:ind w:firstLine="600" w:firstLineChars="250"/>
        <w:rPr>
          <w:rFonts w:hint="eastAsia" w:ascii="仿宋" w:hAnsi="仿宋" w:eastAsia="仿宋" w:cs="仿宋"/>
          <w:color w:val="auto"/>
          <w:sz w:val="24"/>
          <w:highlight w:val="none"/>
        </w:rPr>
      </w:pPr>
      <w:r>
        <w:rPr>
          <w:rFonts w:hint="eastAsia" w:ascii="仿宋" w:hAnsi="仿宋" w:eastAsia="仿宋" w:cs="仿宋"/>
          <w:color w:val="auto"/>
          <w:sz w:val="24"/>
          <w:highlight w:val="none"/>
        </w:rPr>
        <w:t>11、若我方获得中标，我方保证按有关规定向贵方支付服务费。我方承诺接受招标文件及澄清修改部分（如有）的全部条款（包括投标文件递交截止时间、保证金、资格评审条件、中标标准以及采购需求等其他所有条款）且无任何异议，现向贵公司提出承诺报价。</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pPr>
        <w:spacing w:line="360" w:lineRule="auto"/>
        <w:jc w:val="center"/>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                投标人名称（盖章）： </w:t>
      </w:r>
      <w:r>
        <w:rPr>
          <w:rFonts w:hint="eastAsia" w:ascii="仿宋" w:hAnsi="仿宋" w:eastAsia="仿宋" w:cs="仿宋"/>
          <w:color w:val="auto"/>
          <w:kern w:val="0"/>
          <w:sz w:val="24"/>
          <w:highlight w:val="none"/>
          <w:u w:val="single"/>
        </w:rPr>
        <w:t xml:space="preserve">                   </w:t>
      </w:r>
    </w:p>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 xml:space="preserve">                委托代理人（签字</w:t>
      </w:r>
      <w:r>
        <w:rPr>
          <w:rFonts w:hint="eastAsia" w:ascii="仿宋" w:hAnsi="仿宋" w:eastAsia="仿宋" w:cs="仿宋"/>
          <w:color w:val="auto"/>
          <w:kern w:val="0"/>
          <w:sz w:val="24"/>
          <w:highlight w:val="none"/>
          <w:lang w:val="en-US" w:eastAsia="zh-CN"/>
        </w:rPr>
        <w:t>或盖章</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sz w:val="24"/>
          <w:highlight w:val="none"/>
        </w:rPr>
        <w:t xml:space="preserve">                 </w:t>
      </w:r>
    </w:p>
    <w:p>
      <w:pPr>
        <w:spacing w:line="360" w:lineRule="auto"/>
        <w:jc w:val="center"/>
        <w:rPr>
          <w:rFonts w:hint="eastAsia" w:ascii="仿宋" w:hAnsi="仿宋" w:eastAsia="仿宋" w:cs="仿宋"/>
          <w:color w:val="auto"/>
          <w:highlight w:val="none"/>
        </w:rPr>
      </w:pPr>
      <w:r>
        <w:rPr>
          <w:rFonts w:hint="eastAsia" w:ascii="仿宋" w:hAnsi="仿宋" w:eastAsia="仿宋" w:cs="仿宋"/>
          <w:color w:val="auto"/>
          <w:sz w:val="24"/>
          <w:highlight w:val="none"/>
        </w:rPr>
        <w:t xml:space="preserve">                日    期 ： 年 月 日 </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 xml:space="preserve"> </w:t>
      </w:r>
    </w:p>
    <w:p>
      <w:pPr>
        <w:spacing w:line="360" w:lineRule="auto"/>
        <w:outlineLvl w:val="0"/>
        <w:rPr>
          <w:rFonts w:hint="eastAsia" w:ascii="仿宋" w:hAnsi="仿宋" w:eastAsia="仿宋" w:cs="仿宋"/>
          <w:b/>
          <w:color w:val="auto"/>
          <w:sz w:val="30"/>
          <w:szCs w:val="30"/>
          <w:highlight w:val="none"/>
        </w:rPr>
      </w:pPr>
      <w:bookmarkStart w:id="29" w:name="_Toc6702"/>
      <w:bookmarkStart w:id="30" w:name="_Toc15619"/>
    </w:p>
    <w:p>
      <w:pPr>
        <w:spacing w:line="360" w:lineRule="auto"/>
        <w:outlineLvl w:val="0"/>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附表</w:t>
      </w:r>
      <w:r>
        <w:rPr>
          <w:rFonts w:hint="eastAsia" w:ascii="仿宋" w:hAnsi="仿宋" w:eastAsia="仿宋" w:cs="仿宋"/>
          <w:b/>
          <w:color w:val="auto"/>
          <w:sz w:val="30"/>
          <w:szCs w:val="30"/>
          <w:highlight w:val="none"/>
          <w:lang w:eastAsia="zh-CN"/>
        </w:rPr>
        <w:t>二</w:t>
      </w:r>
      <w:r>
        <w:rPr>
          <w:rFonts w:hint="eastAsia" w:ascii="仿宋" w:hAnsi="仿宋" w:eastAsia="仿宋" w:cs="仿宋"/>
          <w:b/>
          <w:color w:val="auto"/>
          <w:sz w:val="30"/>
          <w:szCs w:val="30"/>
          <w:highlight w:val="none"/>
        </w:rPr>
        <w:t>：</w:t>
      </w:r>
      <w:bookmarkEnd w:id="29"/>
    </w:p>
    <w:p>
      <w:pPr>
        <w:spacing w:line="360" w:lineRule="auto"/>
        <w:jc w:val="cente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法定代表人身份证明书</w:t>
      </w:r>
    </w:p>
    <w:p>
      <w:pPr>
        <w:spacing w:line="360" w:lineRule="auto"/>
        <w:jc w:val="center"/>
        <w:rPr>
          <w:rFonts w:hint="eastAsia" w:ascii="仿宋" w:hAnsi="仿宋" w:eastAsia="仿宋" w:cs="仿宋"/>
          <w:color w:val="auto"/>
          <w:sz w:val="24"/>
          <w:highlight w:val="none"/>
        </w:rPr>
      </w:pP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单位名称：</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企业类型：</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营业期限：</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成立时间：</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u w:val="single"/>
        </w:rPr>
      </w:pP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姓名：</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性别：</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年龄：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职务：</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系 </w:t>
      </w:r>
      <w:r>
        <w:rPr>
          <w:rFonts w:hint="eastAsia" w:ascii="仿宋" w:hAnsi="仿宋" w:eastAsia="仿宋" w:cs="仿宋"/>
          <w:color w:val="auto"/>
          <w:sz w:val="24"/>
          <w:highlight w:val="none"/>
          <w:u w:val="single"/>
        </w:rPr>
        <w:t xml:space="preserve">         （投标人名称）               </w:t>
      </w:r>
      <w:r>
        <w:rPr>
          <w:rFonts w:hint="eastAsia" w:ascii="仿宋" w:hAnsi="仿宋" w:eastAsia="仿宋" w:cs="仿宋"/>
          <w:color w:val="auto"/>
          <w:sz w:val="24"/>
          <w:highlight w:val="none"/>
        </w:rPr>
        <w:t>的法定代表人。</w:t>
      </w:r>
    </w:p>
    <w:p>
      <w:pPr>
        <w:spacing w:line="360" w:lineRule="auto"/>
        <w:rPr>
          <w:rFonts w:hint="eastAsia" w:ascii="仿宋" w:hAnsi="仿宋" w:eastAsia="仿宋" w:cs="仿宋"/>
          <w:color w:val="auto"/>
          <w:sz w:val="24"/>
          <w:highlight w:val="none"/>
        </w:rPr>
      </w:pP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特此证明。                              </w:t>
      </w:r>
    </w:p>
    <w:p>
      <w:pPr>
        <w:pStyle w:val="82"/>
        <w:rPr>
          <w:rFonts w:hint="eastAsia" w:ascii="仿宋" w:hAnsi="仿宋" w:eastAsia="仿宋" w:cs="仿宋"/>
          <w:color w:val="auto"/>
          <w:highlight w:val="none"/>
        </w:rPr>
      </w:pPr>
    </w:p>
    <w:p>
      <w:pPr>
        <w:wordWrap w:val="0"/>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mc:AlternateContent>
          <mc:Choice Requires="wps">
            <w:drawing>
              <wp:anchor distT="0" distB="0" distL="0" distR="0" simplePos="0" relativeHeight="251665408" behindDoc="0" locked="0" layoutInCell="1" allowOverlap="1">
                <wp:simplePos x="0" y="0"/>
                <wp:positionH relativeFrom="column">
                  <wp:posOffset>294640</wp:posOffset>
                </wp:positionH>
                <wp:positionV relativeFrom="paragraph">
                  <wp:posOffset>12700</wp:posOffset>
                </wp:positionV>
                <wp:extent cx="2553970" cy="1445260"/>
                <wp:effectExtent l="4445" t="4445" r="13335" b="17145"/>
                <wp:wrapNone/>
                <wp:docPr id="1030" name="自选图形 11"/>
                <wp:cNvGraphicFramePr/>
                <a:graphic xmlns:a="http://schemas.openxmlformats.org/drawingml/2006/main">
                  <a:graphicData uri="http://schemas.microsoft.com/office/word/2010/wordprocessingShape">
                    <wps:wsp>
                      <wps:cNvSpPr/>
                      <wps:spPr>
                        <a:xfrm>
                          <a:off x="0" y="0"/>
                          <a:ext cx="2553970" cy="144526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
                          <w:p/>
                          <w:p>
                            <w:pPr>
                              <w:ind w:firstLine="420" w:firstLineChars="200"/>
                              <w:rPr>
                                <w:rFonts w:hint="eastAsia" w:ascii="仿宋" w:hAnsi="仿宋" w:eastAsia="仿宋" w:cs="仿宋"/>
                              </w:rPr>
                            </w:pPr>
                            <w:r>
                              <w:rPr>
                                <w:rFonts w:hint="eastAsia" w:ascii="仿宋" w:hAnsi="仿宋" w:eastAsia="仿宋" w:cs="仿宋"/>
                              </w:rPr>
                              <w:t>法定代表人身份证复印件正面</w:t>
                            </w:r>
                          </w:p>
                        </w:txbxContent>
                      </wps:txbx>
                      <wps:bodyPr vert="horz" wrap="square" anchor="t" upright="1"/>
                    </wps:wsp>
                  </a:graphicData>
                </a:graphic>
              </wp:anchor>
            </w:drawing>
          </mc:Choice>
          <mc:Fallback>
            <w:pict>
              <v:shape id="自选图形 11" o:spid="_x0000_s1026" o:spt="176" type="#_x0000_t176" style="position:absolute;left:0pt;margin-left:23.2pt;margin-top:1pt;height:113.8pt;width:201.1pt;z-index:251665408;mso-width-relative:page;mso-height-relative:page;" fillcolor="#FFFFFF" filled="t" stroked="t" coordsize="21600,21600" o:gfxdata="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CvcHxjVAAAACAEAAA8AAAAAAAAAAQAgAAAAIgAAAGRycy9kb3ducmV2&#10;LnhtbFBLAQIUABQAAAAIAIdO4kD3RxHlOAIAAG4EAAAOAAAAAAAAAAEAIAAAACQBAABkcnMvZTJv&#10;RG9jLnhtbFBLBQYAAAAABgAGAFkBAADOBQAAAAA=&#10;">
                <v:fill on="t" focussize="0,0"/>
                <v:stroke color="#000000" joinstyle="miter"/>
                <v:imagedata o:title=""/>
                <o:lock v:ext="edit" aspectratio="f"/>
                <v:textbox>
                  <w:txbxContent>
                    <w:p/>
                    <w:p/>
                    <w:p/>
                    <w:p>
                      <w:pPr>
                        <w:ind w:firstLine="420" w:firstLineChars="200"/>
                        <w:rPr>
                          <w:rFonts w:hint="eastAsia" w:ascii="仿宋" w:hAnsi="仿宋" w:eastAsia="仿宋" w:cs="仿宋"/>
                        </w:rPr>
                      </w:pPr>
                      <w:r>
                        <w:rPr>
                          <w:rFonts w:hint="eastAsia" w:ascii="仿宋" w:hAnsi="仿宋" w:eastAsia="仿宋" w:cs="仿宋"/>
                        </w:rPr>
                        <w:t>法定代表人身份证复印件正面</w:t>
                      </w:r>
                    </w:p>
                  </w:txbxContent>
                </v:textbox>
              </v:shape>
            </w:pict>
          </mc:Fallback>
        </mc:AlternateContent>
      </w:r>
      <w:r>
        <w:rPr>
          <w:rFonts w:hint="eastAsia" w:ascii="仿宋" w:hAnsi="仿宋" w:eastAsia="仿宋" w:cs="仿宋"/>
          <w:color w:val="auto"/>
          <w:sz w:val="24"/>
          <w:highlight w:val="none"/>
        </w:rPr>
        <mc:AlternateContent>
          <mc:Choice Requires="wps">
            <w:drawing>
              <wp:anchor distT="0" distB="0" distL="0" distR="0" simplePos="0" relativeHeight="251665408" behindDoc="0" locked="0" layoutInCell="1" allowOverlap="1">
                <wp:simplePos x="0" y="0"/>
                <wp:positionH relativeFrom="column">
                  <wp:posOffset>3433445</wp:posOffset>
                </wp:positionH>
                <wp:positionV relativeFrom="paragraph">
                  <wp:posOffset>4445</wp:posOffset>
                </wp:positionV>
                <wp:extent cx="2513965" cy="1440815"/>
                <wp:effectExtent l="4445" t="4445" r="15240" b="21590"/>
                <wp:wrapNone/>
                <wp:docPr id="1031" name="自选图形 10"/>
                <wp:cNvGraphicFramePr/>
                <a:graphic xmlns:a="http://schemas.openxmlformats.org/drawingml/2006/main">
                  <a:graphicData uri="http://schemas.microsoft.com/office/word/2010/wordprocessingShape">
                    <wps:wsp>
                      <wps:cNvSpPr/>
                      <wps:spPr>
                        <a:xfrm>
                          <a:off x="0" y="0"/>
                          <a:ext cx="2513964" cy="144081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
                          <w:p/>
                          <w:p>
                            <w:pPr>
                              <w:ind w:firstLine="420" w:firstLineChars="200"/>
                              <w:rPr>
                                <w:rFonts w:hint="eastAsia" w:ascii="仿宋" w:hAnsi="仿宋" w:eastAsia="仿宋" w:cs="仿宋"/>
                              </w:rPr>
                            </w:pPr>
                            <w:r>
                              <w:rPr>
                                <w:rFonts w:hint="eastAsia" w:ascii="仿宋" w:hAnsi="仿宋" w:eastAsia="仿宋" w:cs="仿宋"/>
                              </w:rPr>
                              <w:t>法定代表人身份证复印件反面</w:t>
                            </w:r>
                          </w:p>
                        </w:txbxContent>
                      </wps:txbx>
                      <wps:bodyPr vert="horz" wrap="square" anchor="t" upright="1"/>
                    </wps:wsp>
                  </a:graphicData>
                </a:graphic>
              </wp:anchor>
            </w:drawing>
          </mc:Choice>
          <mc:Fallback>
            <w:pict>
              <v:shape id="自选图形 10" o:spid="_x0000_s1026" o:spt="176" type="#_x0000_t176" style="position:absolute;left:0pt;margin-left:270.35pt;margin-top:0.35pt;height:113.45pt;width:197.95pt;z-index:251665408;mso-width-relative:page;mso-height-relative:page;" fillcolor="#FFFFFF" filled="t" stroked="t" coordsize="21600,21600" o:gfxdata="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oYKv5NgAAAAIAQAADwAAAAAAAAABACAAAAAiAAAAZHJzL2Rvd25y&#10;ZXYueG1sUEsBAhQAFAAAAAgAh07iQLxK1FQ3AgAAbgQAAA4AAAAAAAAAAQAgAAAAJwEAAGRycy9l&#10;Mm9Eb2MueG1sUEsFBgAAAAAGAAYAWQEAANAFAAAAAA==&#10;">
                <v:fill on="t" focussize="0,0"/>
                <v:stroke color="#000000" joinstyle="miter"/>
                <v:imagedata o:title=""/>
                <o:lock v:ext="edit" aspectratio="f"/>
                <v:textbox>
                  <w:txbxContent>
                    <w:p/>
                    <w:p/>
                    <w:p/>
                    <w:p>
                      <w:pPr>
                        <w:ind w:firstLine="420" w:firstLineChars="200"/>
                        <w:rPr>
                          <w:rFonts w:hint="eastAsia" w:ascii="仿宋" w:hAnsi="仿宋" w:eastAsia="仿宋" w:cs="仿宋"/>
                        </w:rPr>
                      </w:pPr>
                      <w:r>
                        <w:rPr>
                          <w:rFonts w:hint="eastAsia" w:ascii="仿宋" w:hAnsi="仿宋" w:eastAsia="仿宋" w:cs="仿宋"/>
                        </w:rPr>
                        <w:t>法定代表人身份证复印件反面</w:t>
                      </w:r>
                    </w:p>
                  </w:txbxContent>
                </v:textbox>
              </v:shape>
            </w:pict>
          </mc:Fallback>
        </mc:AlternateContent>
      </w:r>
      <w:r>
        <w:rPr>
          <w:rFonts w:hint="eastAsia" w:ascii="仿宋" w:hAnsi="仿宋" w:eastAsia="仿宋" w:cs="仿宋"/>
          <w:color w:val="auto"/>
          <w:sz w:val="24"/>
          <w:highlight w:val="none"/>
        </w:rPr>
        <w:t xml:space="preserve">                                     </w:t>
      </w:r>
    </w:p>
    <w:p>
      <w:pPr>
        <w:wordWrap w:val="0"/>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pPr>
        <w:wordWrap w:val="0"/>
        <w:spacing w:line="360" w:lineRule="auto"/>
        <w:jc w:val="left"/>
        <w:rPr>
          <w:rFonts w:hint="eastAsia" w:ascii="仿宋" w:hAnsi="仿宋" w:eastAsia="仿宋" w:cs="仿宋"/>
          <w:color w:val="auto"/>
          <w:sz w:val="24"/>
          <w:highlight w:val="none"/>
        </w:rPr>
      </w:pPr>
    </w:p>
    <w:p>
      <w:pPr>
        <w:wordWrap w:val="0"/>
        <w:spacing w:line="360" w:lineRule="auto"/>
        <w:jc w:val="left"/>
        <w:rPr>
          <w:rFonts w:hint="eastAsia" w:ascii="仿宋" w:hAnsi="仿宋" w:eastAsia="仿宋" w:cs="仿宋"/>
          <w:color w:val="auto"/>
          <w:sz w:val="24"/>
          <w:highlight w:val="none"/>
        </w:rPr>
      </w:pPr>
    </w:p>
    <w:p>
      <w:pPr>
        <w:wordWrap w:val="0"/>
        <w:spacing w:line="360" w:lineRule="auto"/>
        <w:jc w:val="left"/>
        <w:rPr>
          <w:rFonts w:hint="eastAsia" w:ascii="仿宋" w:hAnsi="仿宋" w:eastAsia="仿宋" w:cs="仿宋"/>
          <w:color w:val="auto"/>
          <w:sz w:val="24"/>
          <w:highlight w:val="none"/>
        </w:rPr>
      </w:pPr>
    </w:p>
    <w:p>
      <w:pPr>
        <w:wordWrap w:val="0"/>
        <w:spacing w:line="360" w:lineRule="auto"/>
        <w:jc w:val="left"/>
        <w:rPr>
          <w:rFonts w:hint="eastAsia" w:ascii="仿宋" w:hAnsi="仿宋" w:eastAsia="仿宋" w:cs="仿宋"/>
          <w:color w:val="auto"/>
          <w:sz w:val="24"/>
          <w:highlight w:val="none"/>
        </w:rPr>
      </w:pPr>
    </w:p>
    <w:p>
      <w:pPr>
        <w:wordWrap w:val="0"/>
        <w:spacing w:line="360" w:lineRule="auto"/>
        <w:jc w:val="left"/>
        <w:rPr>
          <w:rFonts w:hint="eastAsia" w:ascii="仿宋" w:hAnsi="仿宋" w:eastAsia="仿宋" w:cs="仿宋"/>
          <w:color w:val="auto"/>
          <w:sz w:val="24"/>
          <w:highlight w:val="none"/>
        </w:rPr>
      </w:pPr>
    </w:p>
    <w:p>
      <w:pPr>
        <w:wordWrap w:val="0"/>
        <w:spacing w:line="360" w:lineRule="auto"/>
        <w:jc w:val="left"/>
        <w:rPr>
          <w:rFonts w:hint="eastAsia" w:ascii="仿宋" w:hAnsi="仿宋" w:eastAsia="仿宋" w:cs="仿宋"/>
          <w:color w:val="auto"/>
          <w:sz w:val="24"/>
          <w:highlight w:val="none"/>
        </w:rPr>
      </w:pPr>
    </w:p>
    <w:p>
      <w:pPr>
        <w:wordWrap w:val="0"/>
        <w:spacing w:line="360" w:lineRule="auto"/>
        <w:jc w:val="left"/>
        <w:rPr>
          <w:rFonts w:hint="eastAsia" w:ascii="仿宋" w:hAnsi="仿宋" w:eastAsia="仿宋" w:cs="仿宋"/>
          <w:color w:val="auto"/>
          <w:sz w:val="24"/>
          <w:highlight w:val="none"/>
        </w:rPr>
      </w:pPr>
    </w:p>
    <w:p>
      <w:pPr>
        <w:wordWrap w:val="0"/>
        <w:spacing w:line="480" w:lineRule="auto"/>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                                           投标人名称（盖章）：</w:t>
      </w:r>
    </w:p>
    <w:p>
      <w:pPr>
        <w:spacing w:line="480" w:lineRule="auto"/>
        <w:ind w:firstLine="57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  期： 年 月 日</w:t>
      </w:r>
    </w:p>
    <w:p>
      <w:pP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br w:type="page"/>
      </w:r>
    </w:p>
    <w:p>
      <w:pPr>
        <w:spacing w:line="360" w:lineRule="auto"/>
        <w:outlineLvl w:val="0"/>
        <w:rPr>
          <w:rFonts w:hint="eastAsia" w:ascii="仿宋" w:hAnsi="仿宋" w:eastAsia="仿宋" w:cs="仿宋"/>
          <w:color w:val="auto"/>
          <w:highlight w:val="none"/>
        </w:rPr>
      </w:pPr>
      <w:r>
        <w:rPr>
          <w:rFonts w:hint="eastAsia" w:ascii="仿宋" w:hAnsi="仿宋" w:eastAsia="仿宋" w:cs="仿宋"/>
          <w:b/>
          <w:color w:val="auto"/>
          <w:sz w:val="30"/>
          <w:szCs w:val="30"/>
          <w:highlight w:val="none"/>
        </w:rPr>
        <w:t>附表</w:t>
      </w:r>
      <w:r>
        <w:rPr>
          <w:rFonts w:hint="eastAsia" w:ascii="仿宋" w:hAnsi="仿宋" w:eastAsia="仿宋" w:cs="仿宋"/>
          <w:b/>
          <w:color w:val="auto"/>
          <w:sz w:val="30"/>
          <w:szCs w:val="30"/>
          <w:highlight w:val="none"/>
          <w:lang w:eastAsia="zh-CN"/>
        </w:rPr>
        <w:t>三</w:t>
      </w:r>
      <w:r>
        <w:rPr>
          <w:rFonts w:hint="eastAsia" w:ascii="仿宋" w:hAnsi="仿宋" w:eastAsia="仿宋" w:cs="仿宋"/>
          <w:b/>
          <w:color w:val="auto"/>
          <w:sz w:val="30"/>
          <w:szCs w:val="30"/>
          <w:highlight w:val="none"/>
        </w:rPr>
        <w:t>：</w:t>
      </w:r>
      <w:bookmarkEnd w:id="30"/>
    </w:p>
    <w:p>
      <w:pPr>
        <w:spacing w:line="360" w:lineRule="auto"/>
        <w:jc w:val="center"/>
        <w:rPr>
          <w:rFonts w:hint="eastAsia" w:ascii="仿宋" w:hAnsi="仿宋" w:eastAsia="仿宋" w:cs="仿宋"/>
          <w:b/>
          <w:color w:val="auto"/>
          <w:sz w:val="30"/>
          <w:szCs w:val="30"/>
          <w:highlight w:val="none"/>
        </w:rPr>
      </w:pPr>
    </w:p>
    <w:p>
      <w:pPr>
        <w:spacing w:line="360" w:lineRule="auto"/>
        <w:jc w:val="center"/>
        <w:rPr>
          <w:rFonts w:hint="eastAsia" w:ascii="仿宋" w:hAnsi="仿宋" w:eastAsia="仿宋" w:cs="仿宋"/>
          <w:color w:val="auto"/>
          <w:sz w:val="24"/>
          <w:highlight w:val="none"/>
        </w:rPr>
      </w:pPr>
      <w:r>
        <w:rPr>
          <w:rFonts w:hint="eastAsia" w:ascii="仿宋" w:hAnsi="仿宋" w:eastAsia="仿宋" w:cs="仿宋"/>
          <w:b/>
          <w:color w:val="auto"/>
          <w:sz w:val="30"/>
          <w:szCs w:val="30"/>
          <w:highlight w:val="none"/>
        </w:rPr>
        <w:t>开标一览表</w:t>
      </w:r>
      <w:r>
        <w:rPr>
          <w:rFonts w:hint="eastAsia" w:ascii="仿宋" w:hAnsi="仿宋" w:eastAsia="仿宋" w:cs="仿宋"/>
          <w:color w:val="auto"/>
          <w:sz w:val="24"/>
          <w:highlight w:val="none"/>
        </w:rPr>
        <w:t xml:space="preserve">              </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项目名称：                                        项目编号： </w:t>
      </w:r>
    </w:p>
    <w:tbl>
      <w:tblPr>
        <w:tblStyle w:val="88"/>
        <w:tblW w:w="90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
        <w:gridCol w:w="2411"/>
        <w:gridCol w:w="4969"/>
        <w:gridCol w:w="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832" w:type="dxa"/>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2411" w:type="dxa"/>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名   称</w:t>
            </w:r>
          </w:p>
        </w:tc>
        <w:tc>
          <w:tcPr>
            <w:tcW w:w="4969" w:type="dxa"/>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投标报价</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元</w:t>
            </w:r>
            <w:r>
              <w:rPr>
                <w:rFonts w:hint="eastAsia" w:ascii="仿宋" w:hAnsi="仿宋" w:eastAsia="仿宋" w:cs="仿宋"/>
                <w:color w:val="auto"/>
                <w:sz w:val="24"/>
                <w:highlight w:val="none"/>
              </w:rPr>
              <w:t>）</w:t>
            </w:r>
          </w:p>
        </w:tc>
        <w:tc>
          <w:tcPr>
            <w:tcW w:w="885" w:type="dxa"/>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4" w:hRule="atLeast"/>
          <w:jc w:val="center"/>
        </w:trPr>
        <w:tc>
          <w:tcPr>
            <w:tcW w:w="832" w:type="dxa"/>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2411" w:type="dxa"/>
            <w:vAlign w:val="center"/>
          </w:tcPr>
          <w:p>
            <w:pPr>
              <w:spacing w:line="360" w:lineRule="auto"/>
              <w:rPr>
                <w:rFonts w:hint="eastAsia" w:ascii="仿宋" w:hAnsi="仿宋" w:eastAsia="仿宋" w:cs="仿宋"/>
                <w:color w:val="auto"/>
                <w:sz w:val="24"/>
                <w:highlight w:val="none"/>
              </w:rPr>
            </w:pPr>
          </w:p>
        </w:tc>
        <w:tc>
          <w:tcPr>
            <w:tcW w:w="4969" w:type="dxa"/>
            <w:vAlign w:val="center"/>
          </w:tcPr>
          <w:p>
            <w:pPr>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小写：</w:t>
            </w:r>
          </w:p>
          <w:p>
            <w:pPr>
              <w:spacing w:line="360" w:lineRule="auto"/>
              <w:rPr>
                <w:rFonts w:hint="eastAsia" w:ascii="仿宋" w:hAnsi="仿宋" w:eastAsia="仿宋" w:cs="仿宋"/>
                <w:color w:val="auto"/>
                <w:sz w:val="24"/>
                <w:highlight w:val="none"/>
                <w:lang w:eastAsia="zh-CN"/>
              </w:rPr>
            </w:pP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大写：</w:t>
            </w:r>
          </w:p>
        </w:tc>
        <w:tc>
          <w:tcPr>
            <w:tcW w:w="885" w:type="dxa"/>
            <w:vAlign w:val="center"/>
          </w:tcPr>
          <w:p>
            <w:pPr>
              <w:spacing w:line="360" w:lineRule="auto"/>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jc w:val="center"/>
        </w:trPr>
        <w:tc>
          <w:tcPr>
            <w:tcW w:w="3243" w:type="dxa"/>
            <w:gridSpan w:val="2"/>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交货时间</w:t>
            </w:r>
          </w:p>
        </w:tc>
        <w:tc>
          <w:tcPr>
            <w:tcW w:w="5854" w:type="dxa"/>
            <w:gridSpan w:val="2"/>
            <w:vAlign w:val="center"/>
          </w:tcPr>
          <w:p>
            <w:pPr>
              <w:spacing w:line="36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jc w:val="center"/>
        </w:trPr>
        <w:tc>
          <w:tcPr>
            <w:tcW w:w="3243" w:type="dxa"/>
            <w:gridSpan w:val="2"/>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质保期</w:t>
            </w:r>
          </w:p>
        </w:tc>
        <w:tc>
          <w:tcPr>
            <w:tcW w:w="5854" w:type="dxa"/>
            <w:gridSpan w:val="2"/>
            <w:vAlign w:val="center"/>
          </w:tcPr>
          <w:p>
            <w:pPr>
              <w:spacing w:line="360" w:lineRule="auto"/>
              <w:jc w:val="center"/>
              <w:rPr>
                <w:rFonts w:hint="eastAsia" w:ascii="仿宋" w:hAnsi="仿宋" w:eastAsia="仿宋" w:cs="仿宋"/>
                <w:color w:val="auto"/>
                <w:sz w:val="24"/>
                <w:highlight w:val="none"/>
              </w:rPr>
            </w:pPr>
          </w:p>
        </w:tc>
      </w:tr>
    </w:tbl>
    <w:p>
      <w:pPr>
        <w:spacing w:line="360" w:lineRule="auto"/>
        <w:rPr>
          <w:rFonts w:hint="eastAsia" w:ascii="仿宋" w:hAnsi="仿宋" w:eastAsia="仿宋" w:cs="仿宋"/>
          <w:color w:val="auto"/>
          <w:sz w:val="24"/>
          <w:highlight w:val="none"/>
        </w:rPr>
      </w:pPr>
    </w:p>
    <w:p>
      <w:pPr>
        <w:spacing w:line="48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投标人名称（盖章）：</w:t>
      </w:r>
    </w:p>
    <w:p>
      <w:pPr>
        <w:spacing w:line="48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法定代表人或委托代理人（</w:t>
      </w:r>
      <w:r>
        <w:rPr>
          <w:rFonts w:hint="eastAsia" w:ascii="仿宋" w:hAnsi="仿宋" w:eastAsia="仿宋" w:cs="仿宋"/>
          <w:color w:val="auto"/>
          <w:kern w:val="0"/>
          <w:sz w:val="24"/>
          <w:highlight w:val="none"/>
        </w:rPr>
        <w:t>签字</w:t>
      </w:r>
      <w:r>
        <w:rPr>
          <w:rFonts w:hint="eastAsia" w:ascii="仿宋" w:hAnsi="仿宋" w:eastAsia="仿宋" w:cs="仿宋"/>
          <w:color w:val="auto"/>
          <w:kern w:val="0"/>
          <w:sz w:val="24"/>
          <w:highlight w:val="none"/>
          <w:lang w:val="en-US" w:eastAsia="zh-CN"/>
        </w:rPr>
        <w:t>或盖章</w:t>
      </w:r>
      <w:r>
        <w:rPr>
          <w:rFonts w:hint="eastAsia" w:ascii="仿宋" w:hAnsi="仿宋" w:eastAsia="仿宋" w:cs="仿宋"/>
          <w:color w:val="auto"/>
          <w:sz w:val="24"/>
          <w:highlight w:val="none"/>
        </w:rPr>
        <w:t>）：</w:t>
      </w:r>
    </w:p>
    <w:p>
      <w:pPr>
        <w:pStyle w:val="82"/>
        <w:rPr>
          <w:rFonts w:hint="eastAsia" w:ascii="仿宋" w:hAnsi="仿宋" w:eastAsia="仿宋" w:cs="仿宋"/>
          <w:color w:val="auto"/>
          <w:highlight w:val="none"/>
        </w:rPr>
      </w:pPr>
    </w:p>
    <w:p>
      <w:pPr>
        <w:spacing w:line="360" w:lineRule="auto"/>
        <w:ind w:firstLine="57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20</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pPr>
        <w:pStyle w:val="82"/>
        <w:rPr>
          <w:rFonts w:hint="eastAsia" w:ascii="仿宋" w:hAnsi="仿宋" w:eastAsia="仿宋" w:cs="仿宋"/>
          <w:color w:val="auto"/>
          <w:highlight w:val="none"/>
        </w:rPr>
      </w:pPr>
    </w:p>
    <w:p>
      <w:pPr>
        <w:spacing w:line="360" w:lineRule="auto"/>
        <w:rPr>
          <w:rFonts w:hint="eastAsia" w:ascii="仿宋" w:hAnsi="仿宋" w:eastAsia="仿宋" w:cs="仿宋"/>
          <w:b/>
          <w:color w:val="auto"/>
          <w:sz w:val="30"/>
          <w:szCs w:val="30"/>
          <w:highlight w:val="none"/>
        </w:rPr>
      </w:pPr>
    </w:p>
    <w:p>
      <w:pPr>
        <w:spacing w:line="360" w:lineRule="auto"/>
        <w:jc w:val="center"/>
        <w:rPr>
          <w:rFonts w:hint="eastAsia" w:ascii="仿宋" w:hAnsi="仿宋" w:eastAsia="仿宋" w:cs="仿宋"/>
          <w:b/>
          <w:color w:val="auto"/>
          <w:sz w:val="30"/>
          <w:szCs w:val="30"/>
          <w:highlight w:val="none"/>
        </w:rPr>
      </w:pPr>
    </w:p>
    <w:p>
      <w:pPr>
        <w:spacing w:line="360" w:lineRule="auto"/>
        <w:jc w:val="center"/>
        <w:rPr>
          <w:rFonts w:hint="eastAsia" w:ascii="仿宋" w:hAnsi="仿宋" w:eastAsia="仿宋" w:cs="仿宋"/>
          <w:b/>
          <w:color w:val="auto"/>
          <w:sz w:val="30"/>
          <w:szCs w:val="30"/>
          <w:highlight w:val="none"/>
        </w:rPr>
      </w:pPr>
    </w:p>
    <w:p>
      <w:pPr>
        <w:spacing w:line="360" w:lineRule="auto"/>
        <w:jc w:val="center"/>
        <w:rPr>
          <w:rFonts w:hint="eastAsia" w:ascii="仿宋" w:hAnsi="仿宋" w:eastAsia="仿宋" w:cs="仿宋"/>
          <w:b/>
          <w:color w:val="auto"/>
          <w:sz w:val="30"/>
          <w:szCs w:val="30"/>
          <w:highlight w:val="none"/>
        </w:rPr>
      </w:pPr>
    </w:p>
    <w:p>
      <w:pPr>
        <w:spacing w:line="360" w:lineRule="auto"/>
        <w:jc w:val="center"/>
        <w:rPr>
          <w:rFonts w:hint="eastAsia" w:ascii="仿宋" w:hAnsi="仿宋" w:eastAsia="仿宋" w:cs="仿宋"/>
          <w:b/>
          <w:color w:val="auto"/>
          <w:sz w:val="30"/>
          <w:szCs w:val="30"/>
          <w:highlight w:val="none"/>
        </w:rPr>
      </w:pPr>
    </w:p>
    <w:p>
      <w:pPr>
        <w:spacing w:line="360" w:lineRule="auto"/>
        <w:jc w:val="center"/>
        <w:rPr>
          <w:rFonts w:hint="eastAsia" w:ascii="仿宋" w:hAnsi="仿宋" w:eastAsia="仿宋" w:cs="仿宋"/>
          <w:b/>
          <w:color w:val="auto"/>
          <w:sz w:val="30"/>
          <w:szCs w:val="30"/>
          <w:highlight w:val="none"/>
        </w:rPr>
      </w:pPr>
    </w:p>
    <w:p>
      <w:pP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br w:type="page"/>
      </w:r>
      <w:bookmarkStart w:id="31" w:name="_Toc7953"/>
      <w:r>
        <w:rPr>
          <w:rFonts w:hint="eastAsia" w:ascii="仿宋" w:hAnsi="仿宋" w:eastAsia="仿宋" w:cs="仿宋"/>
          <w:b/>
          <w:color w:val="auto"/>
          <w:sz w:val="30"/>
          <w:szCs w:val="30"/>
          <w:highlight w:val="none"/>
        </w:rPr>
        <w:t>附表</w:t>
      </w:r>
      <w:r>
        <w:rPr>
          <w:rFonts w:hint="eastAsia" w:ascii="仿宋" w:hAnsi="仿宋" w:eastAsia="仿宋" w:cs="仿宋"/>
          <w:b/>
          <w:color w:val="auto"/>
          <w:sz w:val="30"/>
          <w:szCs w:val="30"/>
          <w:highlight w:val="none"/>
          <w:lang w:eastAsia="zh-CN"/>
        </w:rPr>
        <w:t>四</w:t>
      </w:r>
      <w:r>
        <w:rPr>
          <w:rFonts w:hint="eastAsia" w:ascii="仿宋" w:hAnsi="仿宋" w:eastAsia="仿宋" w:cs="仿宋"/>
          <w:b/>
          <w:color w:val="auto"/>
          <w:sz w:val="30"/>
          <w:szCs w:val="30"/>
          <w:highlight w:val="none"/>
        </w:rPr>
        <w:t>：</w:t>
      </w:r>
      <w:bookmarkEnd w:id="31"/>
      <w:r>
        <w:rPr>
          <w:rFonts w:hint="eastAsia" w:ascii="仿宋" w:hAnsi="仿宋" w:eastAsia="仿宋" w:cs="仿宋"/>
          <w:b/>
          <w:color w:val="auto"/>
          <w:sz w:val="30"/>
          <w:szCs w:val="30"/>
          <w:highlight w:val="none"/>
        </w:rPr>
        <w:t xml:space="preserve">                </w:t>
      </w:r>
    </w:p>
    <w:p>
      <w:pPr>
        <w:spacing w:line="480" w:lineRule="auto"/>
        <w:jc w:val="cente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投标分项报价表</w:t>
      </w:r>
    </w:p>
    <w:p>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                                       项目编号：</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单位：元</w:t>
      </w:r>
    </w:p>
    <w:tbl>
      <w:tblPr>
        <w:tblStyle w:val="88"/>
        <w:tblW w:w="112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628"/>
        <w:gridCol w:w="940"/>
        <w:gridCol w:w="907"/>
        <w:gridCol w:w="1074"/>
        <w:gridCol w:w="1074"/>
        <w:gridCol w:w="913"/>
        <w:gridCol w:w="940"/>
        <w:gridCol w:w="940"/>
        <w:gridCol w:w="806"/>
        <w:gridCol w:w="1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9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16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名称</w:t>
            </w:r>
          </w:p>
        </w:tc>
        <w:tc>
          <w:tcPr>
            <w:tcW w:w="9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产地</w:t>
            </w:r>
          </w:p>
        </w:tc>
        <w:tc>
          <w:tcPr>
            <w:tcW w:w="90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品牌</w:t>
            </w:r>
          </w:p>
        </w:tc>
        <w:tc>
          <w:tcPr>
            <w:tcW w:w="10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型号</w:t>
            </w:r>
          </w:p>
        </w:tc>
        <w:tc>
          <w:tcPr>
            <w:tcW w:w="10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lang w:val="en-US" w:eastAsia="zh-CN"/>
              </w:rPr>
              <w:t>制造商</w:t>
            </w:r>
          </w:p>
        </w:tc>
        <w:tc>
          <w:tcPr>
            <w:tcW w:w="91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数 量</w:t>
            </w:r>
          </w:p>
        </w:tc>
        <w:tc>
          <w:tcPr>
            <w:tcW w:w="9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单位</w:t>
            </w:r>
          </w:p>
        </w:tc>
        <w:tc>
          <w:tcPr>
            <w:tcW w:w="9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单 价</w:t>
            </w:r>
          </w:p>
        </w:tc>
        <w:tc>
          <w:tcPr>
            <w:tcW w:w="8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合价</w:t>
            </w:r>
          </w:p>
        </w:tc>
        <w:tc>
          <w:tcPr>
            <w:tcW w:w="10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959" w:type="dxa"/>
            <w:tcBorders>
              <w:top w:val="single" w:color="auto" w:sz="4" w:space="0"/>
              <w:left w:val="single" w:color="auto" w:sz="4" w:space="0"/>
              <w:bottom w:val="single" w:color="auto" w:sz="4" w:space="0"/>
              <w:right w:val="single" w:color="auto" w:sz="4" w:space="0"/>
            </w:tcBorders>
            <w:vAlign w:val="center"/>
          </w:tcPr>
          <w:p>
            <w:pPr>
              <w:numPr>
                <w:ilvl w:val="0"/>
                <w:numId w:val="38"/>
              </w:numPr>
              <w:spacing w:line="360" w:lineRule="auto"/>
              <w:ind w:left="635" w:leftChars="0" w:hanging="425" w:firstLineChars="0"/>
              <w:jc w:val="both"/>
              <w:rPr>
                <w:rFonts w:hint="eastAsia" w:ascii="仿宋" w:hAnsi="仿宋" w:eastAsia="仿宋" w:cs="仿宋"/>
                <w:color w:val="auto"/>
                <w:sz w:val="24"/>
                <w:highlight w:val="none"/>
              </w:rPr>
            </w:pPr>
          </w:p>
        </w:tc>
        <w:tc>
          <w:tcPr>
            <w:tcW w:w="16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 w:hAnsi="仿宋" w:eastAsia="仿宋" w:cs="仿宋"/>
                <w:b w:val="0"/>
                <w:bCs w:val="0"/>
                <w:i w:val="0"/>
                <w:color w:val="auto"/>
                <w:kern w:val="2"/>
                <w:sz w:val="21"/>
                <w:szCs w:val="21"/>
                <w:highlight w:val="none"/>
                <w:u w:val="none"/>
                <w:lang w:val="en-US" w:eastAsia="zh-CN" w:bidi="ar-SA"/>
              </w:rPr>
            </w:pPr>
          </w:p>
        </w:tc>
        <w:tc>
          <w:tcPr>
            <w:tcW w:w="9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p>
        </w:tc>
        <w:tc>
          <w:tcPr>
            <w:tcW w:w="90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p>
        </w:tc>
        <w:tc>
          <w:tcPr>
            <w:tcW w:w="10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p>
        </w:tc>
        <w:tc>
          <w:tcPr>
            <w:tcW w:w="10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p>
        </w:tc>
        <w:tc>
          <w:tcPr>
            <w:tcW w:w="91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b w:val="0"/>
                <w:bCs w:val="0"/>
                <w:i w:val="0"/>
                <w:color w:val="auto"/>
                <w:kern w:val="2"/>
                <w:sz w:val="21"/>
                <w:szCs w:val="21"/>
                <w:highlight w:val="none"/>
                <w:u w:val="none"/>
                <w:lang w:val="en-US" w:eastAsia="zh-CN" w:bidi="ar-SA"/>
              </w:rPr>
            </w:pPr>
          </w:p>
        </w:tc>
        <w:tc>
          <w:tcPr>
            <w:tcW w:w="9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b w:val="0"/>
                <w:bCs w:val="0"/>
                <w:i w:val="0"/>
                <w:color w:val="auto"/>
                <w:kern w:val="2"/>
                <w:sz w:val="21"/>
                <w:szCs w:val="21"/>
                <w:highlight w:val="none"/>
                <w:u w:val="none"/>
                <w:lang w:val="en-US" w:eastAsia="zh-CN" w:bidi="ar-SA"/>
              </w:rPr>
            </w:pPr>
          </w:p>
        </w:tc>
        <w:tc>
          <w:tcPr>
            <w:tcW w:w="9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p>
        </w:tc>
        <w:tc>
          <w:tcPr>
            <w:tcW w:w="8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p>
        </w:tc>
        <w:tc>
          <w:tcPr>
            <w:tcW w:w="10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 w:hRule="atLeast"/>
          <w:jc w:val="center"/>
        </w:trPr>
        <w:tc>
          <w:tcPr>
            <w:tcW w:w="959" w:type="dxa"/>
            <w:tcBorders>
              <w:top w:val="single" w:color="auto" w:sz="4" w:space="0"/>
              <w:left w:val="single" w:color="auto" w:sz="4" w:space="0"/>
              <w:bottom w:val="single" w:color="auto" w:sz="4" w:space="0"/>
              <w:right w:val="single" w:color="auto" w:sz="4" w:space="0"/>
            </w:tcBorders>
            <w:vAlign w:val="center"/>
          </w:tcPr>
          <w:p>
            <w:pPr>
              <w:numPr>
                <w:ilvl w:val="0"/>
                <w:numId w:val="38"/>
              </w:numPr>
              <w:spacing w:line="360" w:lineRule="auto"/>
              <w:ind w:left="635" w:leftChars="0" w:hanging="425" w:firstLineChars="0"/>
              <w:jc w:val="center"/>
              <w:rPr>
                <w:rFonts w:hint="eastAsia" w:ascii="仿宋" w:hAnsi="仿宋" w:eastAsia="仿宋" w:cs="仿宋"/>
                <w:color w:val="auto"/>
                <w:sz w:val="24"/>
                <w:highlight w:val="none"/>
              </w:rPr>
            </w:pPr>
          </w:p>
        </w:tc>
        <w:tc>
          <w:tcPr>
            <w:tcW w:w="16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 w:hAnsi="仿宋" w:eastAsia="仿宋" w:cs="仿宋"/>
                <w:b w:val="0"/>
                <w:bCs w:val="0"/>
                <w:i w:val="0"/>
                <w:color w:val="auto"/>
                <w:kern w:val="0"/>
                <w:sz w:val="21"/>
                <w:szCs w:val="21"/>
                <w:highlight w:val="none"/>
                <w:u w:val="none"/>
                <w:lang w:val="en-US" w:eastAsia="zh-CN" w:bidi="ar"/>
              </w:rPr>
            </w:pPr>
          </w:p>
        </w:tc>
        <w:tc>
          <w:tcPr>
            <w:tcW w:w="9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p>
        </w:tc>
        <w:tc>
          <w:tcPr>
            <w:tcW w:w="90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p>
        </w:tc>
        <w:tc>
          <w:tcPr>
            <w:tcW w:w="10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p>
        </w:tc>
        <w:tc>
          <w:tcPr>
            <w:tcW w:w="10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p>
        </w:tc>
        <w:tc>
          <w:tcPr>
            <w:tcW w:w="91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b w:val="0"/>
                <w:bCs w:val="0"/>
                <w:i w:val="0"/>
                <w:color w:val="auto"/>
                <w:kern w:val="0"/>
                <w:sz w:val="21"/>
                <w:szCs w:val="21"/>
                <w:highlight w:val="none"/>
                <w:u w:val="none"/>
                <w:lang w:val="en-US" w:eastAsia="zh-CN" w:bidi="ar"/>
              </w:rPr>
            </w:pPr>
          </w:p>
        </w:tc>
        <w:tc>
          <w:tcPr>
            <w:tcW w:w="9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b w:val="0"/>
                <w:bCs w:val="0"/>
                <w:i w:val="0"/>
                <w:color w:val="auto"/>
                <w:kern w:val="0"/>
                <w:sz w:val="21"/>
                <w:szCs w:val="21"/>
                <w:highlight w:val="none"/>
                <w:u w:val="none"/>
                <w:lang w:val="en-US" w:eastAsia="zh-CN" w:bidi="ar"/>
              </w:rPr>
            </w:pPr>
          </w:p>
        </w:tc>
        <w:tc>
          <w:tcPr>
            <w:tcW w:w="9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p>
        </w:tc>
        <w:tc>
          <w:tcPr>
            <w:tcW w:w="8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p>
        </w:tc>
        <w:tc>
          <w:tcPr>
            <w:tcW w:w="10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959" w:type="dxa"/>
            <w:tcBorders>
              <w:top w:val="single" w:color="auto" w:sz="4" w:space="0"/>
              <w:left w:val="single" w:color="auto" w:sz="4" w:space="0"/>
              <w:bottom w:val="single" w:color="auto" w:sz="4" w:space="0"/>
              <w:right w:val="single" w:color="auto" w:sz="4" w:space="0"/>
            </w:tcBorders>
            <w:vAlign w:val="center"/>
          </w:tcPr>
          <w:p>
            <w:pPr>
              <w:numPr>
                <w:ilvl w:val="0"/>
                <w:numId w:val="38"/>
              </w:numPr>
              <w:spacing w:line="360" w:lineRule="auto"/>
              <w:ind w:left="635" w:leftChars="0" w:hanging="425" w:firstLineChars="0"/>
              <w:jc w:val="center"/>
              <w:rPr>
                <w:rFonts w:hint="eastAsia" w:ascii="仿宋" w:hAnsi="仿宋" w:eastAsia="仿宋" w:cs="仿宋"/>
                <w:color w:val="auto"/>
                <w:sz w:val="24"/>
                <w:highlight w:val="none"/>
              </w:rPr>
            </w:pPr>
          </w:p>
        </w:tc>
        <w:tc>
          <w:tcPr>
            <w:tcW w:w="16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 w:hAnsi="仿宋" w:eastAsia="仿宋" w:cs="仿宋"/>
                <w:b w:val="0"/>
                <w:bCs w:val="0"/>
                <w:i w:val="0"/>
                <w:color w:val="auto"/>
                <w:kern w:val="2"/>
                <w:sz w:val="21"/>
                <w:szCs w:val="21"/>
                <w:highlight w:val="none"/>
                <w:u w:val="none"/>
                <w:lang w:val="en-US" w:eastAsia="zh-CN" w:bidi="ar-SA"/>
              </w:rPr>
            </w:pPr>
          </w:p>
        </w:tc>
        <w:tc>
          <w:tcPr>
            <w:tcW w:w="9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p>
        </w:tc>
        <w:tc>
          <w:tcPr>
            <w:tcW w:w="90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p>
        </w:tc>
        <w:tc>
          <w:tcPr>
            <w:tcW w:w="10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p>
        </w:tc>
        <w:tc>
          <w:tcPr>
            <w:tcW w:w="10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p>
        </w:tc>
        <w:tc>
          <w:tcPr>
            <w:tcW w:w="91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b w:val="0"/>
                <w:bCs w:val="0"/>
                <w:i w:val="0"/>
                <w:color w:val="auto"/>
                <w:kern w:val="2"/>
                <w:sz w:val="21"/>
                <w:szCs w:val="21"/>
                <w:highlight w:val="none"/>
                <w:u w:val="none"/>
                <w:lang w:val="en-US" w:eastAsia="zh-CN" w:bidi="ar-SA"/>
              </w:rPr>
            </w:pPr>
          </w:p>
        </w:tc>
        <w:tc>
          <w:tcPr>
            <w:tcW w:w="9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b w:val="0"/>
                <w:bCs w:val="0"/>
                <w:i w:val="0"/>
                <w:color w:val="auto"/>
                <w:kern w:val="2"/>
                <w:sz w:val="21"/>
                <w:szCs w:val="21"/>
                <w:highlight w:val="none"/>
                <w:u w:val="none"/>
                <w:lang w:val="en-US" w:eastAsia="zh-CN" w:bidi="ar-SA"/>
              </w:rPr>
            </w:pPr>
          </w:p>
        </w:tc>
        <w:tc>
          <w:tcPr>
            <w:tcW w:w="9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p>
        </w:tc>
        <w:tc>
          <w:tcPr>
            <w:tcW w:w="8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p>
        </w:tc>
        <w:tc>
          <w:tcPr>
            <w:tcW w:w="10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959" w:type="dxa"/>
            <w:tcBorders>
              <w:top w:val="single" w:color="auto" w:sz="4" w:space="0"/>
              <w:left w:val="single" w:color="auto" w:sz="4" w:space="0"/>
              <w:bottom w:val="single" w:color="auto" w:sz="4" w:space="0"/>
              <w:right w:val="single" w:color="auto" w:sz="4" w:space="0"/>
            </w:tcBorders>
            <w:vAlign w:val="center"/>
          </w:tcPr>
          <w:p>
            <w:pPr>
              <w:numPr>
                <w:ilvl w:val="0"/>
                <w:numId w:val="38"/>
              </w:numPr>
              <w:spacing w:line="360" w:lineRule="auto"/>
              <w:ind w:left="635" w:leftChars="0" w:hanging="425" w:firstLineChars="0"/>
              <w:jc w:val="center"/>
              <w:rPr>
                <w:rFonts w:hint="eastAsia" w:ascii="仿宋" w:hAnsi="仿宋" w:eastAsia="仿宋" w:cs="仿宋"/>
                <w:color w:val="auto"/>
                <w:sz w:val="24"/>
                <w:highlight w:val="none"/>
              </w:rPr>
            </w:pPr>
          </w:p>
        </w:tc>
        <w:tc>
          <w:tcPr>
            <w:tcW w:w="16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 w:hAnsi="仿宋" w:eastAsia="仿宋" w:cs="仿宋"/>
                <w:b w:val="0"/>
                <w:bCs w:val="0"/>
                <w:i w:val="0"/>
                <w:color w:val="auto"/>
                <w:kern w:val="2"/>
                <w:sz w:val="21"/>
                <w:szCs w:val="21"/>
                <w:highlight w:val="none"/>
                <w:u w:val="none"/>
                <w:lang w:val="en-US" w:eastAsia="zh-CN" w:bidi="ar-SA"/>
              </w:rPr>
            </w:pPr>
          </w:p>
        </w:tc>
        <w:tc>
          <w:tcPr>
            <w:tcW w:w="9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p>
        </w:tc>
        <w:tc>
          <w:tcPr>
            <w:tcW w:w="90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p>
        </w:tc>
        <w:tc>
          <w:tcPr>
            <w:tcW w:w="10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p>
        </w:tc>
        <w:tc>
          <w:tcPr>
            <w:tcW w:w="10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p>
        </w:tc>
        <w:tc>
          <w:tcPr>
            <w:tcW w:w="91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b w:val="0"/>
                <w:bCs w:val="0"/>
                <w:i w:val="0"/>
                <w:color w:val="auto"/>
                <w:kern w:val="2"/>
                <w:sz w:val="21"/>
                <w:szCs w:val="21"/>
                <w:highlight w:val="none"/>
                <w:u w:val="none"/>
                <w:lang w:val="en-US" w:eastAsia="zh-CN" w:bidi="ar-SA"/>
              </w:rPr>
            </w:pPr>
          </w:p>
        </w:tc>
        <w:tc>
          <w:tcPr>
            <w:tcW w:w="9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b w:val="0"/>
                <w:bCs w:val="0"/>
                <w:i w:val="0"/>
                <w:color w:val="auto"/>
                <w:kern w:val="2"/>
                <w:sz w:val="21"/>
                <w:szCs w:val="21"/>
                <w:highlight w:val="none"/>
                <w:u w:val="none"/>
                <w:lang w:val="en-US" w:eastAsia="zh-CN" w:bidi="ar-SA"/>
              </w:rPr>
            </w:pPr>
          </w:p>
        </w:tc>
        <w:tc>
          <w:tcPr>
            <w:tcW w:w="9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p>
        </w:tc>
        <w:tc>
          <w:tcPr>
            <w:tcW w:w="8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p>
        </w:tc>
        <w:tc>
          <w:tcPr>
            <w:tcW w:w="10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959" w:type="dxa"/>
            <w:tcBorders>
              <w:top w:val="single" w:color="auto" w:sz="4" w:space="0"/>
              <w:left w:val="single" w:color="auto" w:sz="4" w:space="0"/>
              <w:bottom w:val="single" w:color="auto" w:sz="4" w:space="0"/>
              <w:right w:val="single" w:color="auto" w:sz="4" w:space="0"/>
            </w:tcBorders>
            <w:vAlign w:val="center"/>
          </w:tcPr>
          <w:p>
            <w:pPr>
              <w:numPr>
                <w:ilvl w:val="0"/>
                <w:numId w:val="38"/>
              </w:numPr>
              <w:spacing w:line="360" w:lineRule="auto"/>
              <w:ind w:left="635" w:leftChars="0" w:hanging="425" w:firstLineChars="0"/>
              <w:jc w:val="center"/>
              <w:rPr>
                <w:rFonts w:hint="eastAsia" w:ascii="仿宋" w:hAnsi="仿宋" w:eastAsia="仿宋" w:cs="仿宋"/>
                <w:color w:val="auto"/>
                <w:sz w:val="24"/>
                <w:highlight w:val="none"/>
              </w:rPr>
            </w:pPr>
          </w:p>
        </w:tc>
        <w:tc>
          <w:tcPr>
            <w:tcW w:w="16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 w:hAnsi="仿宋" w:eastAsia="仿宋" w:cs="仿宋"/>
                <w:b w:val="0"/>
                <w:bCs w:val="0"/>
                <w:i w:val="0"/>
                <w:color w:val="auto"/>
                <w:kern w:val="0"/>
                <w:sz w:val="21"/>
                <w:szCs w:val="21"/>
                <w:highlight w:val="none"/>
                <w:u w:val="none"/>
                <w:lang w:val="en-US" w:eastAsia="zh-CN" w:bidi="ar"/>
              </w:rPr>
            </w:pPr>
          </w:p>
        </w:tc>
        <w:tc>
          <w:tcPr>
            <w:tcW w:w="9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p>
        </w:tc>
        <w:tc>
          <w:tcPr>
            <w:tcW w:w="90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p>
        </w:tc>
        <w:tc>
          <w:tcPr>
            <w:tcW w:w="10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p>
        </w:tc>
        <w:tc>
          <w:tcPr>
            <w:tcW w:w="10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p>
        </w:tc>
        <w:tc>
          <w:tcPr>
            <w:tcW w:w="91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b w:val="0"/>
                <w:bCs w:val="0"/>
                <w:i w:val="0"/>
                <w:color w:val="auto"/>
                <w:kern w:val="0"/>
                <w:sz w:val="21"/>
                <w:szCs w:val="21"/>
                <w:highlight w:val="none"/>
                <w:u w:val="none"/>
                <w:lang w:val="en-US" w:eastAsia="zh-CN" w:bidi="ar"/>
              </w:rPr>
            </w:pPr>
          </w:p>
        </w:tc>
        <w:tc>
          <w:tcPr>
            <w:tcW w:w="9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b w:val="0"/>
                <w:bCs w:val="0"/>
                <w:i w:val="0"/>
                <w:color w:val="auto"/>
                <w:kern w:val="0"/>
                <w:sz w:val="21"/>
                <w:szCs w:val="21"/>
                <w:highlight w:val="none"/>
                <w:u w:val="none"/>
                <w:lang w:val="en-US" w:eastAsia="zh-CN" w:bidi="ar"/>
              </w:rPr>
            </w:pPr>
          </w:p>
        </w:tc>
        <w:tc>
          <w:tcPr>
            <w:tcW w:w="9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p>
        </w:tc>
        <w:tc>
          <w:tcPr>
            <w:tcW w:w="8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p>
        </w:tc>
        <w:tc>
          <w:tcPr>
            <w:tcW w:w="10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63" w:hRule="atLeast"/>
          <w:jc w:val="center"/>
        </w:trPr>
        <w:tc>
          <w:tcPr>
            <w:tcW w:w="9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总计</w:t>
            </w:r>
          </w:p>
        </w:tc>
        <w:tc>
          <w:tcPr>
            <w:tcW w:w="9222" w:type="dxa"/>
            <w:gridSpan w:val="9"/>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小写:</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大写：</w:t>
            </w:r>
          </w:p>
        </w:tc>
        <w:tc>
          <w:tcPr>
            <w:tcW w:w="1074"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color w:val="auto"/>
                <w:sz w:val="24"/>
                <w:highlight w:val="none"/>
              </w:rPr>
            </w:pPr>
          </w:p>
        </w:tc>
      </w:tr>
    </w:tbl>
    <w:p>
      <w:pPr>
        <w:spacing w:line="360" w:lineRule="auto"/>
        <w:rPr>
          <w:rFonts w:hint="eastAsia" w:ascii="仿宋" w:hAnsi="仿宋" w:eastAsia="仿宋" w:cs="仿宋"/>
          <w:color w:val="auto"/>
          <w:sz w:val="24"/>
          <w:highlight w:val="none"/>
        </w:rPr>
      </w:pPr>
    </w:p>
    <w:p>
      <w:pPr>
        <w:spacing w:line="48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投标人名称（盖章）：  </w:t>
      </w:r>
    </w:p>
    <w:p>
      <w:pPr>
        <w:spacing w:line="48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法定代表人或委托代理人（</w:t>
      </w:r>
      <w:r>
        <w:rPr>
          <w:rFonts w:hint="eastAsia" w:ascii="仿宋" w:hAnsi="仿宋" w:eastAsia="仿宋" w:cs="仿宋"/>
          <w:color w:val="auto"/>
          <w:kern w:val="0"/>
          <w:sz w:val="24"/>
          <w:highlight w:val="none"/>
        </w:rPr>
        <w:t>签字</w:t>
      </w:r>
      <w:r>
        <w:rPr>
          <w:rFonts w:hint="eastAsia" w:ascii="仿宋" w:hAnsi="仿宋" w:eastAsia="仿宋" w:cs="仿宋"/>
          <w:color w:val="auto"/>
          <w:kern w:val="0"/>
          <w:sz w:val="24"/>
          <w:highlight w:val="none"/>
          <w:lang w:val="en-US" w:eastAsia="zh-CN"/>
        </w:rPr>
        <w:t>或盖章</w:t>
      </w:r>
      <w:r>
        <w:rPr>
          <w:rFonts w:hint="eastAsia" w:ascii="仿宋" w:hAnsi="仿宋" w:eastAsia="仿宋" w:cs="仿宋"/>
          <w:color w:val="auto"/>
          <w:sz w:val="24"/>
          <w:highlight w:val="none"/>
        </w:rPr>
        <w:t>）：</w:t>
      </w:r>
    </w:p>
    <w:p>
      <w:pPr>
        <w:spacing w:line="360" w:lineRule="auto"/>
        <w:ind w:firstLine="57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pPr>
        <w:spacing w:line="360" w:lineRule="auto"/>
        <w:ind w:firstLine="57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20</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注：</w:t>
      </w:r>
      <w:r>
        <w:rPr>
          <w:rFonts w:hint="eastAsia" w:ascii="仿宋" w:hAnsi="仿宋" w:eastAsia="仿宋" w:cs="仿宋"/>
          <w:b/>
          <w:color w:val="auto"/>
          <w:sz w:val="24"/>
          <w:highlight w:val="none"/>
          <w:lang w:val="en-US" w:eastAsia="zh-CN"/>
        </w:rPr>
        <w:t>1.</w:t>
      </w:r>
      <w:r>
        <w:rPr>
          <w:rFonts w:hint="eastAsia" w:ascii="仿宋" w:hAnsi="仿宋" w:eastAsia="仿宋" w:cs="仿宋"/>
          <w:b/>
          <w:color w:val="auto"/>
          <w:sz w:val="24"/>
          <w:highlight w:val="none"/>
        </w:rPr>
        <w:t>上述报价包含投标人一切承担的费用。</w:t>
      </w:r>
    </w:p>
    <w:p>
      <w:pPr>
        <w:pStyle w:val="87"/>
        <w:ind w:left="0" w:leftChars="0" w:firstLine="480" w:firstLineChars="200"/>
        <w:rPr>
          <w:rFonts w:hint="default" w:eastAsia="仿宋"/>
          <w:color w:val="auto"/>
          <w:highlight w:val="none"/>
          <w:lang w:val="en-US" w:eastAsia="zh-CN"/>
        </w:rPr>
      </w:pPr>
      <w:r>
        <w:rPr>
          <w:rFonts w:hint="eastAsia" w:ascii="仿宋" w:hAnsi="仿宋" w:eastAsia="仿宋" w:cs="仿宋"/>
          <w:b/>
          <w:color w:val="auto"/>
          <w:sz w:val="24"/>
          <w:highlight w:val="none"/>
          <w:lang w:val="en-US" w:eastAsia="zh-CN"/>
        </w:rPr>
        <w:t>2.投标人在多轮或最终报价时需上传分项报价表。</w:t>
      </w:r>
    </w:p>
    <w:p>
      <w:pPr>
        <w:spacing w:line="360" w:lineRule="auto"/>
        <w:jc w:val="left"/>
        <w:rPr>
          <w:rFonts w:hint="eastAsia" w:ascii="仿宋" w:hAnsi="仿宋" w:eastAsia="仿宋" w:cs="仿宋"/>
          <w:b/>
          <w:color w:val="auto"/>
          <w:sz w:val="30"/>
          <w:szCs w:val="30"/>
          <w:highlight w:val="none"/>
        </w:rPr>
      </w:pPr>
    </w:p>
    <w:p>
      <w:pPr>
        <w:rPr>
          <w:rFonts w:hint="eastAsia" w:ascii="仿宋" w:hAnsi="仿宋" w:eastAsia="仿宋" w:cs="仿宋"/>
          <w:b/>
          <w:color w:val="auto"/>
          <w:sz w:val="30"/>
          <w:szCs w:val="30"/>
          <w:highlight w:val="none"/>
        </w:rPr>
      </w:pPr>
      <w:bookmarkStart w:id="32" w:name="_Toc6063"/>
      <w:r>
        <w:rPr>
          <w:rFonts w:hint="eastAsia" w:ascii="仿宋" w:hAnsi="仿宋" w:eastAsia="仿宋" w:cs="仿宋"/>
          <w:b/>
          <w:color w:val="auto"/>
          <w:sz w:val="30"/>
          <w:szCs w:val="30"/>
          <w:highlight w:val="none"/>
        </w:rPr>
        <w:br w:type="page"/>
      </w:r>
    </w:p>
    <w:p>
      <w:pPr>
        <w:spacing w:line="360" w:lineRule="auto"/>
        <w:ind w:firstLine="300" w:firstLineChars="100"/>
        <w:jc w:val="left"/>
        <w:outlineLvl w:val="0"/>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附表</w:t>
      </w:r>
      <w:r>
        <w:rPr>
          <w:rFonts w:hint="eastAsia" w:ascii="仿宋" w:hAnsi="仿宋" w:eastAsia="仿宋" w:cs="仿宋"/>
          <w:b/>
          <w:color w:val="auto"/>
          <w:sz w:val="30"/>
          <w:szCs w:val="30"/>
          <w:highlight w:val="none"/>
          <w:lang w:eastAsia="zh-CN"/>
        </w:rPr>
        <w:t>五</w:t>
      </w:r>
      <w:r>
        <w:rPr>
          <w:rFonts w:hint="eastAsia" w:ascii="仿宋" w:hAnsi="仿宋" w:eastAsia="仿宋" w:cs="仿宋"/>
          <w:b/>
          <w:color w:val="auto"/>
          <w:sz w:val="30"/>
          <w:szCs w:val="30"/>
          <w:highlight w:val="none"/>
        </w:rPr>
        <w:t>：</w:t>
      </w:r>
      <w:bookmarkEnd w:id="32"/>
      <w:r>
        <w:rPr>
          <w:rFonts w:hint="eastAsia" w:ascii="仿宋" w:hAnsi="仿宋" w:eastAsia="仿宋" w:cs="仿宋"/>
          <w:b/>
          <w:color w:val="auto"/>
          <w:sz w:val="30"/>
          <w:szCs w:val="30"/>
          <w:highlight w:val="none"/>
        </w:rPr>
        <w:t xml:space="preserve">                </w:t>
      </w:r>
    </w:p>
    <w:p>
      <w:pPr>
        <w:spacing w:line="360" w:lineRule="auto"/>
        <w:jc w:val="cente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投标保证金证明</w:t>
      </w:r>
    </w:p>
    <w:p>
      <w:pPr>
        <w:spacing w:line="360" w:lineRule="auto"/>
        <w:jc w:val="left"/>
        <w:rPr>
          <w:rFonts w:hint="eastAsia" w:ascii="仿宋" w:hAnsi="仿宋" w:eastAsia="仿宋" w:cs="仿宋"/>
          <w:b w:val="0"/>
          <w:bCs/>
          <w:color w:val="auto"/>
          <w:sz w:val="30"/>
          <w:szCs w:val="30"/>
          <w:highlight w:val="none"/>
        </w:rPr>
      </w:pPr>
    </w:p>
    <w:p>
      <w:pPr>
        <w:pStyle w:val="70"/>
        <w:rPr>
          <w:rFonts w:hint="eastAsia" w:ascii="仿宋" w:hAnsi="仿宋" w:eastAsia="仿宋" w:cs="仿宋"/>
          <w:b/>
          <w:color w:val="auto"/>
          <w:sz w:val="30"/>
          <w:szCs w:val="30"/>
          <w:highlight w:val="none"/>
        </w:rPr>
      </w:pPr>
    </w:p>
    <w:p>
      <w:pPr>
        <w:spacing w:line="360" w:lineRule="auto"/>
        <w:jc w:val="left"/>
        <w:rPr>
          <w:rFonts w:hint="eastAsia" w:ascii="仿宋" w:hAnsi="仿宋" w:eastAsia="仿宋" w:cs="仿宋"/>
          <w:b/>
          <w:color w:val="auto"/>
          <w:sz w:val="30"/>
          <w:szCs w:val="30"/>
          <w:highlight w:val="none"/>
        </w:rPr>
      </w:pPr>
    </w:p>
    <w:p>
      <w:pPr>
        <w:spacing w:line="480" w:lineRule="auto"/>
        <w:outlineLvl w:val="0"/>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br w:type="page"/>
      </w:r>
      <w:r>
        <w:rPr>
          <w:rFonts w:hint="eastAsia" w:ascii="仿宋" w:hAnsi="仿宋" w:eastAsia="仿宋" w:cs="仿宋"/>
          <w:b/>
          <w:color w:val="auto"/>
          <w:sz w:val="30"/>
          <w:szCs w:val="30"/>
          <w:highlight w:val="none"/>
        </w:rPr>
        <w:t xml:space="preserve"> </w:t>
      </w:r>
      <w:bookmarkStart w:id="33" w:name="_Toc3175"/>
      <w:r>
        <w:rPr>
          <w:rFonts w:hint="eastAsia" w:ascii="仿宋" w:hAnsi="仿宋" w:eastAsia="仿宋" w:cs="仿宋"/>
          <w:b/>
          <w:color w:val="auto"/>
          <w:sz w:val="30"/>
          <w:szCs w:val="30"/>
          <w:highlight w:val="none"/>
        </w:rPr>
        <w:t>附表六：</w:t>
      </w:r>
      <w:bookmarkEnd w:id="33"/>
      <w:r>
        <w:rPr>
          <w:rFonts w:hint="eastAsia" w:ascii="仿宋" w:hAnsi="仿宋" w:eastAsia="仿宋" w:cs="仿宋"/>
          <w:b/>
          <w:color w:val="auto"/>
          <w:sz w:val="30"/>
          <w:szCs w:val="30"/>
          <w:highlight w:val="none"/>
        </w:rPr>
        <w:t xml:space="preserve">      </w:t>
      </w:r>
    </w:p>
    <w:p>
      <w:pPr>
        <w:spacing w:line="480" w:lineRule="auto"/>
        <w:jc w:val="cente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商务条款偏离表</w:t>
      </w:r>
    </w:p>
    <w:p>
      <w:pPr>
        <w:spacing w:line="360" w:lineRule="auto"/>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项目名称：                                             项目编号：</w:t>
      </w:r>
      <w:r>
        <w:rPr>
          <w:rFonts w:hint="eastAsia" w:ascii="仿宋" w:hAnsi="仿宋" w:eastAsia="仿宋" w:cs="仿宋"/>
          <w:color w:val="auto"/>
          <w:sz w:val="24"/>
          <w:highlight w:val="none"/>
          <w:u w:val="single"/>
        </w:rPr>
        <w:t xml:space="preserve">                     </w:t>
      </w:r>
    </w:p>
    <w:tbl>
      <w:tblPr>
        <w:tblStyle w:val="8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1"/>
        <w:gridCol w:w="3095"/>
        <w:gridCol w:w="2930"/>
        <w:gridCol w:w="2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600" w:type="pct"/>
            <w:vAlign w:val="bottom"/>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1672" w:type="pct"/>
            <w:vAlign w:val="bottom"/>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招标文件的商务条款</w:t>
            </w:r>
          </w:p>
        </w:tc>
        <w:tc>
          <w:tcPr>
            <w:tcW w:w="1583" w:type="pct"/>
            <w:vAlign w:val="bottom"/>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投标文件的商务条款</w:t>
            </w:r>
          </w:p>
        </w:tc>
        <w:tc>
          <w:tcPr>
            <w:tcW w:w="1143" w:type="pct"/>
            <w:vAlign w:val="bottom"/>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pct"/>
          </w:tcPr>
          <w:p>
            <w:pPr>
              <w:spacing w:line="360" w:lineRule="auto"/>
              <w:jc w:val="left"/>
              <w:rPr>
                <w:rFonts w:hint="eastAsia" w:ascii="仿宋" w:hAnsi="仿宋" w:eastAsia="仿宋" w:cs="仿宋"/>
                <w:b/>
                <w:color w:val="auto"/>
                <w:sz w:val="30"/>
                <w:szCs w:val="30"/>
                <w:highlight w:val="none"/>
              </w:rPr>
            </w:pPr>
          </w:p>
        </w:tc>
        <w:tc>
          <w:tcPr>
            <w:tcW w:w="1672" w:type="pct"/>
          </w:tcPr>
          <w:p>
            <w:pPr>
              <w:spacing w:line="360" w:lineRule="auto"/>
              <w:jc w:val="left"/>
              <w:rPr>
                <w:rFonts w:hint="eastAsia" w:ascii="仿宋" w:hAnsi="仿宋" w:eastAsia="仿宋" w:cs="仿宋"/>
                <w:b/>
                <w:color w:val="auto"/>
                <w:sz w:val="30"/>
                <w:szCs w:val="30"/>
                <w:highlight w:val="none"/>
              </w:rPr>
            </w:pPr>
          </w:p>
        </w:tc>
        <w:tc>
          <w:tcPr>
            <w:tcW w:w="1583" w:type="pct"/>
          </w:tcPr>
          <w:p>
            <w:pPr>
              <w:spacing w:line="360" w:lineRule="auto"/>
              <w:jc w:val="left"/>
              <w:rPr>
                <w:rFonts w:hint="eastAsia" w:ascii="仿宋" w:hAnsi="仿宋" w:eastAsia="仿宋" w:cs="仿宋"/>
                <w:b/>
                <w:color w:val="auto"/>
                <w:sz w:val="30"/>
                <w:szCs w:val="30"/>
                <w:highlight w:val="none"/>
              </w:rPr>
            </w:pPr>
          </w:p>
        </w:tc>
        <w:tc>
          <w:tcPr>
            <w:tcW w:w="1143" w:type="pct"/>
          </w:tcPr>
          <w:p>
            <w:pPr>
              <w:spacing w:line="360" w:lineRule="auto"/>
              <w:jc w:val="left"/>
              <w:rPr>
                <w:rFonts w:hint="eastAsia" w:ascii="仿宋" w:hAnsi="仿宋" w:eastAsia="仿宋" w:cs="仿宋"/>
                <w:b/>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pct"/>
          </w:tcPr>
          <w:p>
            <w:pPr>
              <w:spacing w:line="360" w:lineRule="auto"/>
              <w:jc w:val="left"/>
              <w:rPr>
                <w:rFonts w:hint="eastAsia" w:ascii="仿宋" w:hAnsi="仿宋" w:eastAsia="仿宋" w:cs="仿宋"/>
                <w:b/>
                <w:color w:val="auto"/>
                <w:sz w:val="30"/>
                <w:szCs w:val="30"/>
                <w:highlight w:val="none"/>
              </w:rPr>
            </w:pPr>
          </w:p>
        </w:tc>
        <w:tc>
          <w:tcPr>
            <w:tcW w:w="1672" w:type="pct"/>
          </w:tcPr>
          <w:p>
            <w:pPr>
              <w:spacing w:line="360" w:lineRule="auto"/>
              <w:jc w:val="left"/>
              <w:rPr>
                <w:rFonts w:hint="eastAsia" w:ascii="仿宋" w:hAnsi="仿宋" w:eastAsia="仿宋" w:cs="仿宋"/>
                <w:b/>
                <w:color w:val="auto"/>
                <w:sz w:val="30"/>
                <w:szCs w:val="30"/>
                <w:highlight w:val="none"/>
              </w:rPr>
            </w:pPr>
          </w:p>
        </w:tc>
        <w:tc>
          <w:tcPr>
            <w:tcW w:w="1583" w:type="pct"/>
          </w:tcPr>
          <w:p>
            <w:pPr>
              <w:spacing w:line="360" w:lineRule="auto"/>
              <w:jc w:val="left"/>
              <w:rPr>
                <w:rFonts w:hint="eastAsia" w:ascii="仿宋" w:hAnsi="仿宋" w:eastAsia="仿宋" w:cs="仿宋"/>
                <w:b/>
                <w:color w:val="auto"/>
                <w:sz w:val="30"/>
                <w:szCs w:val="30"/>
                <w:highlight w:val="none"/>
              </w:rPr>
            </w:pPr>
          </w:p>
        </w:tc>
        <w:tc>
          <w:tcPr>
            <w:tcW w:w="1143" w:type="pct"/>
          </w:tcPr>
          <w:p>
            <w:pPr>
              <w:spacing w:line="360" w:lineRule="auto"/>
              <w:jc w:val="left"/>
              <w:rPr>
                <w:rFonts w:hint="eastAsia" w:ascii="仿宋" w:hAnsi="仿宋" w:eastAsia="仿宋" w:cs="仿宋"/>
                <w:b/>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pct"/>
          </w:tcPr>
          <w:p>
            <w:pPr>
              <w:spacing w:line="360" w:lineRule="auto"/>
              <w:jc w:val="left"/>
              <w:rPr>
                <w:rFonts w:hint="eastAsia" w:ascii="仿宋" w:hAnsi="仿宋" w:eastAsia="仿宋" w:cs="仿宋"/>
                <w:b/>
                <w:color w:val="auto"/>
                <w:sz w:val="30"/>
                <w:szCs w:val="30"/>
                <w:highlight w:val="none"/>
              </w:rPr>
            </w:pPr>
          </w:p>
        </w:tc>
        <w:tc>
          <w:tcPr>
            <w:tcW w:w="1672" w:type="pct"/>
          </w:tcPr>
          <w:p>
            <w:pPr>
              <w:spacing w:line="360" w:lineRule="auto"/>
              <w:jc w:val="left"/>
              <w:rPr>
                <w:rFonts w:hint="eastAsia" w:ascii="仿宋" w:hAnsi="仿宋" w:eastAsia="仿宋" w:cs="仿宋"/>
                <w:b/>
                <w:color w:val="auto"/>
                <w:sz w:val="30"/>
                <w:szCs w:val="30"/>
                <w:highlight w:val="none"/>
              </w:rPr>
            </w:pPr>
          </w:p>
        </w:tc>
        <w:tc>
          <w:tcPr>
            <w:tcW w:w="1583" w:type="pct"/>
          </w:tcPr>
          <w:p>
            <w:pPr>
              <w:spacing w:line="360" w:lineRule="auto"/>
              <w:jc w:val="left"/>
              <w:rPr>
                <w:rFonts w:hint="eastAsia" w:ascii="仿宋" w:hAnsi="仿宋" w:eastAsia="仿宋" w:cs="仿宋"/>
                <w:b/>
                <w:color w:val="auto"/>
                <w:sz w:val="30"/>
                <w:szCs w:val="30"/>
                <w:highlight w:val="none"/>
              </w:rPr>
            </w:pPr>
          </w:p>
        </w:tc>
        <w:tc>
          <w:tcPr>
            <w:tcW w:w="1143" w:type="pct"/>
          </w:tcPr>
          <w:p>
            <w:pPr>
              <w:spacing w:line="360" w:lineRule="auto"/>
              <w:jc w:val="left"/>
              <w:rPr>
                <w:rFonts w:hint="eastAsia" w:ascii="仿宋" w:hAnsi="仿宋" w:eastAsia="仿宋" w:cs="仿宋"/>
                <w:b/>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pct"/>
          </w:tcPr>
          <w:p>
            <w:pPr>
              <w:spacing w:line="360" w:lineRule="auto"/>
              <w:jc w:val="left"/>
              <w:rPr>
                <w:rFonts w:hint="eastAsia" w:ascii="仿宋" w:hAnsi="仿宋" w:eastAsia="仿宋" w:cs="仿宋"/>
                <w:b/>
                <w:color w:val="auto"/>
                <w:sz w:val="30"/>
                <w:szCs w:val="30"/>
                <w:highlight w:val="none"/>
              </w:rPr>
            </w:pPr>
          </w:p>
        </w:tc>
        <w:tc>
          <w:tcPr>
            <w:tcW w:w="1672" w:type="pct"/>
          </w:tcPr>
          <w:p>
            <w:pPr>
              <w:spacing w:line="360" w:lineRule="auto"/>
              <w:jc w:val="left"/>
              <w:rPr>
                <w:rFonts w:hint="eastAsia" w:ascii="仿宋" w:hAnsi="仿宋" w:eastAsia="仿宋" w:cs="仿宋"/>
                <w:b/>
                <w:color w:val="auto"/>
                <w:sz w:val="30"/>
                <w:szCs w:val="30"/>
                <w:highlight w:val="none"/>
              </w:rPr>
            </w:pPr>
          </w:p>
        </w:tc>
        <w:tc>
          <w:tcPr>
            <w:tcW w:w="1583" w:type="pct"/>
          </w:tcPr>
          <w:p>
            <w:pPr>
              <w:spacing w:line="360" w:lineRule="auto"/>
              <w:jc w:val="left"/>
              <w:rPr>
                <w:rFonts w:hint="eastAsia" w:ascii="仿宋" w:hAnsi="仿宋" w:eastAsia="仿宋" w:cs="仿宋"/>
                <w:b/>
                <w:color w:val="auto"/>
                <w:sz w:val="30"/>
                <w:szCs w:val="30"/>
                <w:highlight w:val="none"/>
              </w:rPr>
            </w:pPr>
          </w:p>
        </w:tc>
        <w:tc>
          <w:tcPr>
            <w:tcW w:w="1143" w:type="pct"/>
          </w:tcPr>
          <w:p>
            <w:pPr>
              <w:spacing w:line="360" w:lineRule="auto"/>
              <w:jc w:val="left"/>
              <w:rPr>
                <w:rFonts w:hint="eastAsia" w:ascii="仿宋" w:hAnsi="仿宋" w:eastAsia="仿宋" w:cs="仿宋"/>
                <w:b/>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pct"/>
          </w:tcPr>
          <w:p>
            <w:pPr>
              <w:spacing w:line="360" w:lineRule="auto"/>
              <w:jc w:val="left"/>
              <w:rPr>
                <w:rFonts w:hint="eastAsia" w:ascii="仿宋" w:hAnsi="仿宋" w:eastAsia="仿宋" w:cs="仿宋"/>
                <w:b/>
                <w:color w:val="auto"/>
                <w:sz w:val="30"/>
                <w:szCs w:val="30"/>
                <w:highlight w:val="none"/>
              </w:rPr>
            </w:pPr>
          </w:p>
        </w:tc>
        <w:tc>
          <w:tcPr>
            <w:tcW w:w="1672" w:type="pct"/>
          </w:tcPr>
          <w:p>
            <w:pPr>
              <w:spacing w:line="360" w:lineRule="auto"/>
              <w:jc w:val="left"/>
              <w:rPr>
                <w:rFonts w:hint="eastAsia" w:ascii="仿宋" w:hAnsi="仿宋" w:eastAsia="仿宋" w:cs="仿宋"/>
                <w:b/>
                <w:color w:val="auto"/>
                <w:sz w:val="30"/>
                <w:szCs w:val="30"/>
                <w:highlight w:val="none"/>
              </w:rPr>
            </w:pPr>
          </w:p>
        </w:tc>
        <w:tc>
          <w:tcPr>
            <w:tcW w:w="1583" w:type="pct"/>
          </w:tcPr>
          <w:p>
            <w:pPr>
              <w:spacing w:line="360" w:lineRule="auto"/>
              <w:jc w:val="left"/>
              <w:rPr>
                <w:rFonts w:hint="eastAsia" w:ascii="仿宋" w:hAnsi="仿宋" w:eastAsia="仿宋" w:cs="仿宋"/>
                <w:b/>
                <w:color w:val="auto"/>
                <w:sz w:val="30"/>
                <w:szCs w:val="30"/>
                <w:highlight w:val="none"/>
              </w:rPr>
            </w:pPr>
          </w:p>
        </w:tc>
        <w:tc>
          <w:tcPr>
            <w:tcW w:w="1143" w:type="pct"/>
          </w:tcPr>
          <w:p>
            <w:pPr>
              <w:spacing w:line="360" w:lineRule="auto"/>
              <w:jc w:val="left"/>
              <w:rPr>
                <w:rFonts w:hint="eastAsia" w:ascii="仿宋" w:hAnsi="仿宋" w:eastAsia="仿宋" w:cs="仿宋"/>
                <w:b/>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pct"/>
          </w:tcPr>
          <w:p>
            <w:pPr>
              <w:spacing w:line="360" w:lineRule="auto"/>
              <w:jc w:val="left"/>
              <w:rPr>
                <w:rFonts w:hint="eastAsia" w:ascii="仿宋" w:hAnsi="仿宋" w:eastAsia="仿宋" w:cs="仿宋"/>
                <w:b/>
                <w:color w:val="auto"/>
                <w:sz w:val="30"/>
                <w:szCs w:val="30"/>
                <w:highlight w:val="none"/>
              </w:rPr>
            </w:pPr>
          </w:p>
        </w:tc>
        <w:tc>
          <w:tcPr>
            <w:tcW w:w="1672" w:type="pct"/>
          </w:tcPr>
          <w:p>
            <w:pPr>
              <w:spacing w:line="360" w:lineRule="auto"/>
              <w:jc w:val="left"/>
              <w:rPr>
                <w:rFonts w:hint="eastAsia" w:ascii="仿宋" w:hAnsi="仿宋" w:eastAsia="仿宋" w:cs="仿宋"/>
                <w:b/>
                <w:color w:val="auto"/>
                <w:sz w:val="30"/>
                <w:szCs w:val="30"/>
                <w:highlight w:val="none"/>
              </w:rPr>
            </w:pPr>
          </w:p>
        </w:tc>
        <w:tc>
          <w:tcPr>
            <w:tcW w:w="1583" w:type="pct"/>
          </w:tcPr>
          <w:p>
            <w:pPr>
              <w:spacing w:line="360" w:lineRule="auto"/>
              <w:jc w:val="left"/>
              <w:rPr>
                <w:rFonts w:hint="eastAsia" w:ascii="仿宋" w:hAnsi="仿宋" w:eastAsia="仿宋" w:cs="仿宋"/>
                <w:b/>
                <w:color w:val="auto"/>
                <w:sz w:val="30"/>
                <w:szCs w:val="30"/>
                <w:highlight w:val="none"/>
              </w:rPr>
            </w:pPr>
          </w:p>
        </w:tc>
        <w:tc>
          <w:tcPr>
            <w:tcW w:w="1143" w:type="pct"/>
          </w:tcPr>
          <w:p>
            <w:pPr>
              <w:spacing w:line="360" w:lineRule="auto"/>
              <w:jc w:val="left"/>
              <w:rPr>
                <w:rFonts w:hint="eastAsia" w:ascii="仿宋" w:hAnsi="仿宋" w:eastAsia="仿宋" w:cs="仿宋"/>
                <w:b/>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pct"/>
          </w:tcPr>
          <w:p>
            <w:pPr>
              <w:spacing w:line="360" w:lineRule="auto"/>
              <w:jc w:val="left"/>
              <w:rPr>
                <w:rFonts w:hint="eastAsia" w:ascii="仿宋" w:hAnsi="仿宋" w:eastAsia="仿宋" w:cs="仿宋"/>
                <w:b/>
                <w:color w:val="auto"/>
                <w:sz w:val="30"/>
                <w:szCs w:val="30"/>
                <w:highlight w:val="none"/>
              </w:rPr>
            </w:pPr>
          </w:p>
        </w:tc>
        <w:tc>
          <w:tcPr>
            <w:tcW w:w="1672" w:type="pct"/>
          </w:tcPr>
          <w:p>
            <w:pPr>
              <w:spacing w:line="360" w:lineRule="auto"/>
              <w:jc w:val="left"/>
              <w:rPr>
                <w:rFonts w:hint="eastAsia" w:ascii="仿宋" w:hAnsi="仿宋" w:eastAsia="仿宋" w:cs="仿宋"/>
                <w:b/>
                <w:color w:val="auto"/>
                <w:sz w:val="30"/>
                <w:szCs w:val="30"/>
                <w:highlight w:val="none"/>
              </w:rPr>
            </w:pPr>
          </w:p>
        </w:tc>
        <w:tc>
          <w:tcPr>
            <w:tcW w:w="1583" w:type="pct"/>
          </w:tcPr>
          <w:p>
            <w:pPr>
              <w:spacing w:line="360" w:lineRule="auto"/>
              <w:jc w:val="left"/>
              <w:rPr>
                <w:rFonts w:hint="eastAsia" w:ascii="仿宋" w:hAnsi="仿宋" w:eastAsia="仿宋" w:cs="仿宋"/>
                <w:b/>
                <w:color w:val="auto"/>
                <w:sz w:val="30"/>
                <w:szCs w:val="30"/>
                <w:highlight w:val="none"/>
              </w:rPr>
            </w:pPr>
          </w:p>
        </w:tc>
        <w:tc>
          <w:tcPr>
            <w:tcW w:w="1143" w:type="pct"/>
          </w:tcPr>
          <w:p>
            <w:pPr>
              <w:spacing w:line="360" w:lineRule="auto"/>
              <w:jc w:val="left"/>
              <w:rPr>
                <w:rFonts w:hint="eastAsia" w:ascii="仿宋" w:hAnsi="仿宋" w:eastAsia="仿宋" w:cs="仿宋"/>
                <w:b/>
                <w:color w:val="auto"/>
                <w:sz w:val="30"/>
                <w:szCs w:val="30"/>
                <w:highlight w:val="none"/>
              </w:rPr>
            </w:pPr>
          </w:p>
        </w:tc>
      </w:tr>
    </w:tbl>
    <w:p>
      <w:pPr>
        <w:spacing w:line="360" w:lineRule="auto"/>
        <w:jc w:val="left"/>
        <w:rPr>
          <w:rFonts w:hint="eastAsia" w:ascii="仿宋" w:hAnsi="仿宋" w:eastAsia="仿宋" w:cs="仿宋"/>
          <w:color w:val="auto"/>
          <w:sz w:val="24"/>
          <w:highlight w:val="none"/>
        </w:rPr>
      </w:pPr>
    </w:p>
    <w:p>
      <w:pPr>
        <w:pStyle w:val="82"/>
        <w:spacing w:line="480" w:lineRule="auto"/>
        <w:rPr>
          <w:rFonts w:hint="eastAsia" w:ascii="仿宋" w:hAnsi="仿宋" w:eastAsia="仿宋" w:cs="仿宋"/>
          <w:color w:val="auto"/>
          <w:highlight w:val="none"/>
          <w:lang w:eastAsia="zh-CN"/>
        </w:rPr>
      </w:pPr>
      <w:r>
        <w:rPr>
          <w:rFonts w:hint="eastAsia" w:ascii="仿宋" w:hAnsi="仿宋" w:eastAsia="仿宋" w:cs="仿宋"/>
          <w:color w:val="auto"/>
          <w:sz w:val="24"/>
          <w:szCs w:val="24"/>
          <w:highlight w:val="none"/>
        </w:rPr>
        <w:t>注：投标人如果对包括交货期、付款方式/条件、质保期及合同条款在内的商务条款的响应有任何偏离，请在本表中详细填写；如对商务条款没有偏离，请注明 “无偏离</w:t>
      </w:r>
      <w:r>
        <w:rPr>
          <w:rFonts w:hint="eastAsia" w:ascii="仿宋" w:hAnsi="仿宋" w:eastAsia="仿宋" w:cs="仿宋"/>
          <w:color w:val="auto"/>
          <w:sz w:val="24"/>
          <w:szCs w:val="24"/>
          <w:highlight w:val="none"/>
          <w:lang w:eastAsia="zh-CN"/>
        </w:rPr>
        <w:t>。</w:t>
      </w:r>
    </w:p>
    <w:p>
      <w:pPr>
        <w:spacing w:line="360" w:lineRule="auto"/>
        <w:jc w:val="left"/>
        <w:rPr>
          <w:rFonts w:hint="eastAsia" w:ascii="仿宋" w:hAnsi="仿宋" w:eastAsia="仿宋" w:cs="仿宋"/>
          <w:color w:val="auto"/>
          <w:sz w:val="24"/>
          <w:highlight w:val="none"/>
        </w:rPr>
      </w:pPr>
    </w:p>
    <w:p>
      <w:pPr>
        <w:pStyle w:val="41"/>
        <w:tabs>
          <w:tab w:val="left" w:pos="5580"/>
        </w:tabs>
        <w:spacing w:before="120" w:line="480" w:lineRule="auto"/>
        <w:jc w:val="center"/>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                         投标人名称 (盖章)：</w:t>
      </w:r>
    </w:p>
    <w:p>
      <w:pPr>
        <w:pStyle w:val="41"/>
        <w:spacing w:line="48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委托代理人（</w:t>
      </w:r>
      <w:r>
        <w:rPr>
          <w:rFonts w:hint="eastAsia" w:ascii="仿宋" w:hAnsi="仿宋" w:eastAsia="仿宋" w:cs="仿宋"/>
          <w:color w:val="auto"/>
          <w:kern w:val="0"/>
          <w:sz w:val="24"/>
          <w:highlight w:val="none"/>
        </w:rPr>
        <w:t>签字</w:t>
      </w:r>
      <w:r>
        <w:rPr>
          <w:rFonts w:hint="eastAsia" w:ascii="仿宋" w:hAnsi="仿宋" w:eastAsia="仿宋" w:cs="仿宋"/>
          <w:color w:val="auto"/>
          <w:kern w:val="0"/>
          <w:sz w:val="24"/>
          <w:highlight w:val="none"/>
          <w:lang w:val="en-US" w:eastAsia="zh-CN"/>
        </w:rPr>
        <w:t>或盖章</w:t>
      </w:r>
      <w:r>
        <w:rPr>
          <w:rFonts w:hint="eastAsia" w:ascii="仿宋" w:hAnsi="仿宋" w:eastAsia="仿宋" w:cs="仿宋"/>
          <w:color w:val="auto"/>
          <w:sz w:val="24"/>
          <w:highlight w:val="none"/>
        </w:rPr>
        <w:t>）：</w:t>
      </w:r>
    </w:p>
    <w:p>
      <w:pPr>
        <w:widowControl/>
        <w:spacing w:line="480" w:lineRule="auto"/>
        <w:jc w:val="center"/>
        <w:rPr>
          <w:rFonts w:hint="eastAsia" w:ascii="仿宋" w:hAnsi="仿宋" w:eastAsia="仿宋" w:cs="仿宋"/>
          <w:color w:val="auto"/>
          <w:highlight w:val="none"/>
        </w:rPr>
      </w:pPr>
      <w:r>
        <w:rPr>
          <w:rFonts w:hint="eastAsia" w:ascii="仿宋" w:hAnsi="仿宋" w:eastAsia="仿宋" w:cs="仿宋"/>
          <w:color w:val="auto"/>
          <w:sz w:val="24"/>
          <w:highlight w:val="none"/>
        </w:rPr>
        <w:t xml:space="preserve">                       日   期：  年   月   日</w:t>
      </w:r>
    </w:p>
    <w:p>
      <w:pPr>
        <w:rPr>
          <w:rFonts w:hint="eastAsia" w:ascii="仿宋" w:hAnsi="仿宋" w:eastAsia="仿宋" w:cs="仿宋"/>
          <w:color w:val="auto"/>
          <w:sz w:val="24"/>
          <w:highlight w:val="none"/>
        </w:rPr>
      </w:pPr>
    </w:p>
    <w:p>
      <w:pPr>
        <w:pStyle w:val="28"/>
        <w:rPr>
          <w:rFonts w:hint="eastAsia" w:ascii="仿宋" w:hAnsi="仿宋" w:eastAsia="仿宋" w:cs="仿宋"/>
          <w:color w:val="auto"/>
          <w:highlight w:val="none"/>
        </w:rPr>
      </w:pPr>
    </w:p>
    <w:p>
      <w:pPr>
        <w:rPr>
          <w:rFonts w:hint="eastAsia" w:ascii="仿宋" w:hAnsi="仿宋" w:eastAsia="仿宋" w:cs="仿宋"/>
          <w:color w:val="auto"/>
          <w:sz w:val="24"/>
          <w:highlight w:val="none"/>
        </w:rPr>
      </w:pPr>
    </w:p>
    <w:p>
      <w:pPr>
        <w:pStyle w:val="28"/>
        <w:rPr>
          <w:rFonts w:hint="eastAsia" w:ascii="仿宋" w:hAnsi="仿宋" w:eastAsia="仿宋" w:cs="仿宋"/>
          <w:color w:val="auto"/>
          <w:highlight w:val="none"/>
        </w:rPr>
      </w:pPr>
    </w:p>
    <w:p>
      <w:pPr>
        <w:rPr>
          <w:rFonts w:hint="eastAsia" w:ascii="仿宋" w:hAnsi="仿宋" w:eastAsia="仿宋" w:cs="仿宋"/>
          <w:color w:val="auto"/>
          <w:sz w:val="24"/>
          <w:highlight w:val="none"/>
        </w:rPr>
      </w:pPr>
    </w:p>
    <w:p>
      <w:pPr>
        <w:pStyle w:val="28"/>
        <w:rPr>
          <w:rFonts w:hint="eastAsia" w:ascii="仿宋" w:hAnsi="仿宋" w:eastAsia="仿宋" w:cs="仿宋"/>
          <w:color w:val="auto"/>
          <w:highlight w:val="none"/>
        </w:rPr>
      </w:pPr>
    </w:p>
    <w:p>
      <w:pPr>
        <w:rPr>
          <w:rFonts w:hint="eastAsia" w:ascii="仿宋" w:hAnsi="仿宋" w:eastAsia="仿宋" w:cs="仿宋"/>
          <w:color w:val="auto"/>
          <w:sz w:val="24"/>
          <w:highlight w:val="none"/>
        </w:rPr>
      </w:pPr>
    </w:p>
    <w:p>
      <w:pPr>
        <w:spacing w:line="360" w:lineRule="auto"/>
        <w:jc w:val="left"/>
        <w:outlineLvl w:val="0"/>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br w:type="page"/>
      </w:r>
      <w:r>
        <w:rPr>
          <w:rFonts w:hint="eastAsia" w:ascii="仿宋" w:hAnsi="仿宋" w:eastAsia="仿宋" w:cs="仿宋"/>
          <w:b/>
          <w:color w:val="auto"/>
          <w:sz w:val="30"/>
          <w:szCs w:val="30"/>
          <w:highlight w:val="none"/>
        </w:rPr>
        <w:t xml:space="preserve"> </w:t>
      </w:r>
      <w:bookmarkStart w:id="34" w:name="_Toc28772"/>
      <w:r>
        <w:rPr>
          <w:rFonts w:hint="eastAsia" w:ascii="仿宋" w:hAnsi="仿宋" w:eastAsia="仿宋" w:cs="仿宋"/>
          <w:b/>
          <w:color w:val="auto"/>
          <w:sz w:val="30"/>
          <w:szCs w:val="30"/>
          <w:highlight w:val="none"/>
        </w:rPr>
        <w:t>附表七：</w:t>
      </w:r>
      <w:bookmarkEnd w:id="34"/>
    </w:p>
    <w:p>
      <w:pPr>
        <w:spacing w:line="360" w:lineRule="auto"/>
        <w:jc w:val="cente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投标人基本情况表</w:t>
      </w:r>
    </w:p>
    <w:tbl>
      <w:tblPr>
        <w:tblStyle w:val="88"/>
        <w:tblW w:w="94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7"/>
        <w:gridCol w:w="1060"/>
        <w:gridCol w:w="222"/>
        <w:gridCol w:w="1140"/>
        <w:gridCol w:w="509"/>
        <w:gridCol w:w="831"/>
        <w:gridCol w:w="770"/>
        <w:gridCol w:w="973"/>
        <w:gridCol w:w="798"/>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677" w:type="dxa"/>
            <w:vAlign w:val="center"/>
          </w:tcPr>
          <w:p>
            <w:pPr>
              <w:autoSpaceDE w:val="0"/>
              <w:autoSpaceDN w:val="0"/>
              <w:adjustRightInd w:val="0"/>
              <w:spacing w:line="40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投标人名称</w:t>
            </w:r>
          </w:p>
        </w:tc>
        <w:tc>
          <w:tcPr>
            <w:tcW w:w="7724" w:type="dxa"/>
            <w:gridSpan w:val="9"/>
            <w:vAlign w:val="center"/>
          </w:tcPr>
          <w:p>
            <w:pPr>
              <w:autoSpaceDE w:val="0"/>
              <w:autoSpaceDN w:val="0"/>
              <w:adjustRightInd w:val="0"/>
              <w:spacing w:line="400" w:lineRule="exact"/>
              <w:ind w:firstLine="480"/>
              <w:jc w:val="center"/>
              <w:rPr>
                <w:rFonts w:hint="eastAsia" w:ascii="仿宋" w:hAnsi="仿宋" w:eastAsia="仿宋" w:cs="仿宋"/>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5" w:hRule="atLeast"/>
        </w:trPr>
        <w:tc>
          <w:tcPr>
            <w:tcW w:w="1677" w:type="dxa"/>
            <w:vAlign w:val="center"/>
          </w:tcPr>
          <w:p>
            <w:pPr>
              <w:autoSpaceDE w:val="0"/>
              <w:autoSpaceDN w:val="0"/>
              <w:adjustRightInd w:val="0"/>
              <w:spacing w:line="40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注册地址</w:t>
            </w:r>
          </w:p>
        </w:tc>
        <w:tc>
          <w:tcPr>
            <w:tcW w:w="3762" w:type="dxa"/>
            <w:gridSpan w:val="5"/>
            <w:vAlign w:val="center"/>
          </w:tcPr>
          <w:p>
            <w:pPr>
              <w:autoSpaceDE w:val="0"/>
              <w:autoSpaceDN w:val="0"/>
              <w:adjustRightInd w:val="0"/>
              <w:spacing w:line="400" w:lineRule="exact"/>
              <w:ind w:firstLine="480"/>
              <w:jc w:val="center"/>
              <w:rPr>
                <w:rFonts w:hint="eastAsia" w:ascii="仿宋" w:hAnsi="仿宋" w:eastAsia="仿宋" w:cs="仿宋"/>
                <w:color w:val="auto"/>
                <w:kern w:val="0"/>
                <w:sz w:val="24"/>
                <w:highlight w:val="none"/>
              </w:rPr>
            </w:pPr>
          </w:p>
        </w:tc>
        <w:tc>
          <w:tcPr>
            <w:tcW w:w="1743" w:type="dxa"/>
            <w:gridSpan w:val="2"/>
            <w:vAlign w:val="center"/>
          </w:tcPr>
          <w:p>
            <w:pPr>
              <w:autoSpaceDE w:val="0"/>
              <w:autoSpaceDN w:val="0"/>
              <w:adjustRightInd w:val="0"/>
              <w:spacing w:line="40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社会统一代码</w:t>
            </w:r>
          </w:p>
        </w:tc>
        <w:tc>
          <w:tcPr>
            <w:tcW w:w="2219" w:type="dxa"/>
            <w:gridSpan w:val="2"/>
            <w:vAlign w:val="center"/>
          </w:tcPr>
          <w:p>
            <w:pPr>
              <w:autoSpaceDE w:val="0"/>
              <w:autoSpaceDN w:val="0"/>
              <w:adjustRightInd w:val="0"/>
              <w:spacing w:line="400" w:lineRule="exact"/>
              <w:ind w:firstLine="480"/>
              <w:jc w:val="center"/>
              <w:rPr>
                <w:rFonts w:hint="eastAsia" w:ascii="仿宋" w:hAnsi="仿宋" w:eastAsia="仿宋" w:cs="仿宋"/>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trPr>
        <w:tc>
          <w:tcPr>
            <w:tcW w:w="1677" w:type="dxa"/>
            <w:vMerge w:val="restart"/>
            <w:vAlign w:val="center"/>
          </w:tcPr>
          <w:p>
            <w:pPr>
              <w:autoSpaceDE w:val="0"/>
              <w:autoSpaceDN w:val="0"/>
              <w:adjustRightInd w:val="0"/>
              <w:spacing w:line="40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联系方式</w:t>
            </w:r>
          </w:p>
        </w:tc>
        <w:tc>
          <w:tcPr>
            <w:tcW w:w="1060" w:type="dxa"/>
            <w:vAlign w:val="center"/>
          </w:tcPr>
          <w:p>
            <w:pPr>
              <w:autoSpaceDE w:val="0"/>
              <w:autoSpaceDN w:val="0"/>
              <w:adjustRightInd w:val="0"/>
              <w:spacing w:line="40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联系人</w:t>
            </w:r>
          </w:p>
        </w:tc>
        <w:tc>
          <w:tcPr>
            <w:tcW w:w="2702" w:type="dxa"/>
            <w:gridSpan w:val="4"/>
            <w:vAlign w:val="center"/>
          </w:tcPr>
          <w:p>
            <w:pPr>
              <w:autoSpaceDE w:val="0"/>
              <w:autoSpaceDN w:val="0"/>
              <w:adjustRightInd w:val="0"/>
              <w:spacing w:line="400" w:lineRule="exact"/>
              <w:ind w:firstLine="480"/>
              <w:jc w:val="center"/>
              <w:rPr>
                <w:rFonts w:hint="eastAsia" w:ascii="仿宋" w:hAnsi="仿宋" w:eastAsia="仿宋" w:cs="仿宋"/>
                <w:color w:val="auto"/>
                <w:kern w:val="0"/>
                <w:sz w:val="24"/>
                <w:highlight w:val="none"/>
              </w:rPr>
            </w:pPr>
          </w:p>
        </w:tc>
        <w:tc>
          <w:tcPr>
            <w:tcW w:w="1743" w:type="dxa"/>
            <w:gridSpan w:val="2"/>
            <w:vAlign w:val="center"/>
          </w:tcPr>
          <w:p>
            <w:pPr>
              <w:autoSpaceDE w:val="0"/>
              <w:autoSpaceDN w:val="0"/>
              <w:adjustRightInd w:val="0"/>
              <w:spacing w:line="40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电话</w:t>
            </w:r>
          </w:p>
        </w:tc>
        <w:tc>
          <w:tcPr>
            <w:tcW w:w="2219" w:type="dxa"/>
            <w:gridSpan w:val="2"/>
            <w:vAlign w:val="center"/>
          </w:tcPr>
          <w:p>
            <w:pPr>
              <w:autoSpaceDE w:val="0"/>
              <w:autoSpaceDN w:val="0"/>
              <w:adjustRightInd w:val="0"/>
              <w:spacing w:line="400" w:lineRule="exact"/>
              <w:ind w:firstLine="480"/>
              <w:jc w:val="center"/>
              <w:rPr>
                <w:rFonts w:hint="eastAsia" w:ascii="仿宋" w:hAnsi="仿宋" w:eastAsia="仿宋" w:cs="仿宋"/>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trPr>
        <w:tc>
          <w:tcPr>
            <w:tcW w:w="1677" w:type="dxa"/>
            <w:vMerge w:val="continue"/>
            <w:vAlign w:val="center"/>
          </w:tcPr>
          <w:p>
            <w:pPr>
              <w:autoSpaceDE w:val="0"/>
              <w:autoSpaceDN w:val="0"/>
              <w:adjustRightInd w:val="0"/>
              <w:spacing w:line="400" w:lineRule="exact"/>
              <w:ind w:firstLine="480"/>
              <w:jc w:val="center"/>
              <w:rPr>
                <w:rFonts w:hint="eastAsia" w:ascii="仿宋" w:hAnsi="仿宋" w:eastAsia="仿宋" w:cs="仿宋"/>
                <w:color w:val="auto"/>
                <w:kern w:val="0"/>
                <w:sz w:val="24"/>
                <w:highlight w:val="none"/>
              </w:rPr>
            </w:pPr>
          </w:p>
        </w:tc>
        <w:tc>
          <w:tcPr>
            <w:tcW w:w="1060" w:type="dxa"/>
            <w:vAlign w:val="center"/>
          </w:tcPr>
          <w:p>
            <w:pPr>
              <w:autoSpaceDE w:val="0"/>
              <w:autoSpaceDN w:val="0"/>
              <w:adjustRightInd w:val="0"/>
              <w:spacing w:line="40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传真</w:t>
            </w:r>
          </w:p>
        </w:tc>
        <w:tc>
          <w:tcPr>
            <w:tcW w:w="2702" w:type="dxa"/>
            <w:gridSpan w:val="4"/>
            <w:vAlign w:val="center"/>
          </w:tcPr>
          <w:p>
            <w:pPr>
              <w:autoSpaceDE w:val="0"/>
              <w:autoSpaceDN w:val="0"/>
              <w:adjustRightInd w:val="0"/>
              <w:spacing w:line="400" w:lineRule="exact"/>
              <w:ind w:firstLine="480"/>
              <w:jc w:val="center"/>
              <w:rPr>
                <w:rFonts w:hint="eastAsia" w:ascii="仿宋" w:hAnsi="仿宋" w:eastAsia="仿宋" w:cs="仿宋"/>
                <w:color w:val="auto"/>
                <w:kern w:val="0"/>
                <w:sz w:val="24"/>
                <w:highlight w:val="none"/>
              </w:rPr>
            </w:pPr>
          </w:p>
        </w:tc>
        <w:tc>
          <w:tcPr>
            <w:tcW w:w="1743" w:type="dxa"/>
            <w:gridSpan w:val="2"/>
            <w:vAlign w:val="center"/>
          </w:tcPr>
          <w:p>
            <w:pPr>
              <w:autoSpaceDE w:val="0"/>
              <w:autoSpaceDN w:val="0"/>
              <w:adjustRightInd w:val="0"/>
              <w:spacing w:line="40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网址</w:t>
            </w:r>
          </w:p>
        </w:tc>
        <w:tc>
          <w:tcPr>
            <w:tcW w:w="2219" w:type="dxa"/>
            <w:gridSpan w:val="2"/>
            <w:vAlign w:val="center"/>
          </w:tcPr>
          <w:p>
            <w:pPr>
              <w:autoSpaceDE w:val="0"/>
              <w:autoSpaceDN w:val="0"/>
              <w:adjustRightInd w:val="0"/>
              <w:spacing w:line="400" w:lineRule="exact"/>
              <w:ind w:firstLine="480"/>
              <w:jc w:val="center"/>
              <w:rPr>
                <w:rFonts w:hint="eastAsia" w:ascii="仿宋" w:hAnsi="仿宋" w:eastAsia="仿宋" w:cs="仿宋"/>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677" w:type="dxa"/>
            <w:vAlign w:val="center"/>
          </w:tcPr>
          <w:p>
            <w:pPr>
              <w:autoSpaceDE w:val="0"/>
              <w:autoSpaceDN w:val="0"/>
              <w:adjustRightInd w:val="0"/>
              <w:spacing w:line="40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本公司所属</w:t>
            </w:r>
          </w:p>
          <w:p>
            <w:pPr>
              <w:autoSpaceDE w:val="0"/>
              <w:autoSpaceDN w:val="0"/>
              <w:adjustRightInd w:val="0"/>
              <w:spacing w:line="40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行业</w:t>
            </w:r>
          </w:p>
        </w:tc>
        <w:tc>
          <w:tcPr>
            <w:tcW w:w="7724" w:type="dxa"/>
            <w:gridSpan w:val="9"/>
            <w:vAlign w:val="center"/>
          </w:tcPr>
          <w:p>
            <w:pPr>
              <w:autoSpaceDE w:val="0"/>
              <w:autoSpaceDN w:val="0"/>
              <w:adjustRightInd w:val="0"/>
              <w:spacing w:line="400" w:lineRule="exact"/>
              <w:ind w:firstLine="480"/>
              <w:jc w:val="center"/>
              <w:rPr>
                <w:rFonts w:hint="eastAsia" w:ascii="仿宋" w:hAnsi="仿宋" w:eastAsia="仿宋" w:cs="仿宋"/>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1677" w:type="dxa"/>
            <w:vAlign w:val="center"/>
          </w:tcPr>
          <w:p>
            <w:pPr>
              <w:autoSpaceDE w:val="0"/>
              <w:autoSpaceDN w:val="0"/>
              <w:adjustRightInd w:val="0"/>
              <w:spacing w:line="40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法定代表人</w:t>
            </w:r>
          </w:p>
        </w:tc>
        <w:tc>
          <w:tcPr>
            <w:tcW w:w="1060" w:type="dxa"/>
            <w:vAlign w:val="center"/>
          </w:tcPr>
          <w:p>
            <w:pPr>
              <w:autoSpaceDE w:val="0"/>
              <w:autoSpaceDN w:val="0"/>
              <w:adjustRightInd w:val="0"/>
              <w:spacing w:line="40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姓名</w:t>
            </w:r>
          </w:p>
        </w:tc>
        <w:tc>
          <w:tcPr>
            <w:tcW w:w="1362" w:type="dxa"/>
            <w:gridSpan w:val="2"/>
            <w:vAlign w:val="center"/>
          </w:tcPr>
          <w:p>
            <w:pPr>
              <w:autoSpaceDE w:val="0"/>
              <w:autoSpaceDN w:val="0"/>
              <w:adjustRightInd w:val="0"/>
              <w:spacing w:line="400" w:lineRule="exact"/>
              <w:ind w:firstLine="480"/>
              <w:jc w:val="center"/>
              <w:rPr>
                <w:rFonts w:hint="eastAsia" w:ascii="仿宋" w:hAnsi="仿宋" w:eastAsia="仿宋" w:cs="仿宋"/>
                <w:color w:val="auto"/>
                <w:kern w:val="0"/>
                <w:sz w:val="24"/>
                <w:highlight w:val="none"/>
              </w:rPr>
            </w:pPr>
          </w:p>
        </w:tc>
        <w:tc>
          <w:tcPr>
            <w:tcW w:w="1340" w:type="dxa"/>
            <w:gridSpan w:val="2"/>
            <w:vAlign w:val="center"/>
          </w:tcPr>
          <w:p>
            <w:pPr>
              <w:autoSpaceDE w:val="0"/>
              <w:autoSpaceDN w:val="0"/>
              <w:adjustRightInd w:val="0"/>
              <w:spacing w:line="40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职称/职务</w:t>
            </w:r>
          </w:p>
        </w:tc>
        <w:tc>
          <w:tcPr>
            <w:tcW w:w="1743" w:type="dxa"/>
            <w:gridSpan w:val="2"/>
            <w:vAlign w:val="center"/>
          </w:tcPr>
          <w:p>
            <w:pPr>
              <w:autoSpaceDE w:val="0"/>
              <w:autoSpaceDN w:val="0"/>
              <w:adjustRightInd w:val="0"/>
              <w:spacing w:line="400" w:lineRule="exact"/>
              <w:ind w:firstLine="480"/>
              <w:jc w:val="center"/>
              <w:rPr>
                <w:rFonts w:hint="eastAsia" w:ascii="仿宋" w:hAnsi="仿宋" w:eastAsia="仿宋" w:cs="仿宋"/>
                <w:color w:val="auto"/>
                <w:kern w:val="0"/>
                <w:sz w:val="24"/>
                <w:highlight w:val="none"/>
              </w:rPr>
            </w:pPr>
          </w:p>
        </w:tc>
        <w:tc>
          <w:tcPr>
            <w:tcW w:w="798" w:type="dxa"/>
            <w:vAlign w:val="center"/>
          </w:tcPr>
          <w:p>
            <w:pPr>
              <w:autoSpaceDE w:val="0"/>
              <w:autoSpaceDN w:val="0"/>
              <w:adjustRightInd w:val="0"/>
              <w:spacing w:line="40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电话</w:t>
            </w:r>
          </w:p>
        </w:tc>
        <w:tc>
          <w:tcPr>
            <w:tcW w:w="1421" w:type="dxa"/>
            <w:vAlign w:val="center"/>
          </w:tcPr>
          <w:p>
            <w:pPr>
              <w:autoSpaceDE w:val="0"/>
              <w:autoSpaceDN w:val="0"/>
              <w:adjustRightInd w:val="0"/>
              <w:spacing w:line="400" w:lineRule="exact"/>
              <w:ind w:firstLine="482"/>
              <w:jc w:val="center"/>
              <w:rPr>
                <w:rFonts w:hint="eastAsia" w:ascii="仿宋" w:hAnsi="仿宋" w:eastAsia="仿宋" w:cs="仿宋"/>
                <w:b/>
                <w:bCs/>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1677" w:type="dxa"/>
            <w:vAlign w:val="center"/>
          </w:tcPr>
          <w:p>
            <w:pPr>
              <w:autoSpaceDE w:val="0"/>
              <w:autoSpaceDN w:val="0"/>
              <w:adjustRightInd w:val="0"/>
              <w:spacing w:line="40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项目负责人</w:t>
            </w:r>
          </w:p>
        </w:tc>
        <w:tc>
          <w:tcPr>
            <w:tcW w:w="1060" w:type="dxa"/>
            <w:vAlign w:val="center"/>
          </w:tcPr>
          <w:p>
            <w:pPr>
              <w:autoSpaceDE w:val="0"/>
              <w:autoSpaceDN w:val="0"/>
              <w:adjustRightInd w:val="0"/>
              <w:spacing w:line="40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姓名</w:t>
            </w:r>
          </w:p>
        </w:tc>
        <w:tc>
          <w:tcPr>
            <w:tcW w:w="1362" w:type="dxa"/>
            <w:gridSpan w:val="2"/>
            <w:vAlign w:val="center"/>
          </w:tcPr>
          <w:p>
            <w:pPr>
              <w:autoSpaceDE w:val="0"/>
              <w:autoSpaceDN w:val="0"/>
              <w:adjustRightInd w:val="0"/>
              <w:spacing w:line="400" w:lineRule="exact"/>
              <w:ind w:firstLine="480"/>
              <w:jc w:val="center"/>
              <w:rPr>
                <w:rFonts w:hint="eastAsia" w:ascii="仿宋" w:hAnsi="仿宋" w:eastAsia="仿宋" w:cs="仿宋"/>
                <w:color w:val="auto"/>
                <w:kern w:val="0"/>
                <w:sz w:val="24"/>
                <w:highlight w:val="none"/>
              </w:rPr>
            </w:pPr>
          </w:p>
        </w:tc>
        <w:tc>
          <w:tcPr>
            <w:tcW w:w="1340" w:type="dxa"/>
            <w:gridSpan w:val="2"/>
            <w:vAlign w:val="center"/>
          </w:tcPr>
          <w:p>
            <w:pPr>
              <w:autoSpaceDE w:val="0"/>
              <w:autoSpaceDN w:val="0"/>
              <w:adjustRightInd w:val="0"/>
              <w:spacing w:line="40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职称/职务</w:t>
            </w:r>
          </w:p>
        </w:tc>
        <w:tc>
          <w:tcPr>
            <w:tcW w:w="1743" w:type="dxa"/>
            <w:gridSpan w:val="2"/>
            <w:vAlign w:val="center"/>
          </w:tcPr>
          <w:p>
            <w:pPr>
              <w:autoSpaceDE w:val="0"/>
              <w:autoSpaceDN w:val="0"/>
              <w:adjustRightInd w:val="0"/>
              <w:spacing w:line="400" w:lineRule="exact"/>
              <w:ind w:firstLine="480"/>
              <w:jc w:val="center"/>
              <w:rPr>
                <w:rFonts w:hint="eastAsia" w:ascii="仿宋" w:hAnsi="仿宋" w:eastAsia="仿宋" w:cs="仿宋"/>
                <w:color w:val="auto"/>
                <w:kern w:val="0"/>
                <w:sz w:val="24"/>
                <w:highlight w:val="none"/>
              </w:rPr>
            </w:pPr>
          </w:p>
        </w:tc>
        <w:tc>
          <w:tcPr>
            <w:tcW w:w="798" w:type="dxa"/>
            <w:vAlign w:val="center"/>
          </w:tcPr>
          <w:p>
            <w:pPr>
              <w:autoSpaceDE w:val="0"/>
              <w:autoSpaceDN w:val="0"/>
              <w:adjustRightInd w:val="0"/>
              <w:spacing w:line="40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电话</w:t>
            </w:r>
          </w:p>
        </w:tc>
        <w:tc>
          <w:tcPr>
            <w:tcW w:w="1421" w:type="dxa"/>
            <w:vAlign w:val="center"/>
          </w:tcPr>
          <w:p>
            <w:pPr>
              <w:autoSpaceDE w:val="0"/>
              <w:autoSpaceDN w:val="0"/>
              <w:adjustRightInd w:val="0"/>
              <w:spacing w:line="400" w:lineRule="exact"/>
              <w:ind w:firstLine="482"/>
              <w:jc w:val="center"/>
              <w:rPr>
                <w:rFonts w:hint="eastAsia" w:ascii="仿宋" w:hAnsi="仿宋" w:eastAsia="仿宋" w:cs="仿宋"/>
                <w:b/>
                <w:bCs/>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1677" w:type="dxa"/>
            <w:vAlign w:val="center"/>
          </w:tcPr>
          <w:p>
            <w:pPr>
              <w:autoSpaceDE w:val="0"/>
              <w:autoSpaceDN w:val="0"/>
              <w:adjustRightInd w:val="0"/>
              <w:spacing w:line="40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成立时间</w:t>
            </w:r>
          </w:p>
        </w:tc>
        <w:tc>
          <w:tcPr>
            <w:tcW w:w="2931" w:type="dxa"/>
            <w:gridSpan w:val="4"/>
            <w:vAlign w:val="center"/>
          </w:tcPr>
          <w:p>
            <w:pPr>
              <w:autoSpaceDE w:val="0"/>
              <w:autoSpaceDN w:val="0"/>
              <w:adjustRightInd w:val="0"/>
              <w:spacing w:line="400" w:lineRule="exact"/>
              <w:jc w:val="center"/>
              <w:rPr>
                <w:rFonts w:hint="eastAsia" w:ascii="仿宋" w:hAnsi="仿宋" w:eastAsia="仿宋" w:cs="仿宋"/>
                <w:color w:val="auto"/>
                <w:kern w:val="0"/>
                <w:sz w:val="24"/>
                <w:highlight w:val="none"/>
              </w:rPr>
            </w:pPr>
          </w:p>
        </w:tc>
        <w:tc>
          <w:tcPr>
            <w:tcW w:w="1601" w:type="dxa"/>
            <w:gridSpan w:val="2"/>
            <w:vAlign w:val="center"/>
          </w:tcPr>
          <w:p>
            <w:pPr>
              <w:autoSpaceDE w:val="0"/>
              <w:autoSpaceDN w:val="0"/>
              <w:adjustRightInd w:val="0"/>
              <w:spacing w:line="40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员工总人数</w:t>
            </w:r>
          </w:p>
        </w:tc>
        <w:tc>
          <w:tcPr>
            <w:tcW w:w="3192" w:type="dxa"/>
            <w:gridSpan w:val="3"/>
            <w:vAlign w:val="center"/>
          </w:tcPr>
          <w:p>
            <w:pPr>
              <w:autoSpaceDE w:val="0"/>
              <w:autoSpaceDN w:val="0"/>
              <w:adjustRightInd w:val="0"/>
              <w:spacing w:line="400" w:lineRule="exact"/>
              <w:ind w:firstLine="482"/>
              <w:jc w:val="center"/>
              <w:rPr>
                <w:rFonts w:hint="eastAsia" w:ascii="仿宋" w:hAnsi="仿宋" w:eastAsia="仿宋" w:cs="仿宋"/>
                <w:b/>
                <w:bCs/>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1677" w:type="dxa"/>
            <w:vMerge w:val="restart"/>
            <w:vAlign w:val="center"/>
          </w:tcPr>
          <w:p>
            <w:pPr>
              <w:autoSpaceDE w:val="0"/>
              <w:autoSpaceDN w:val="0"/>
              <w:adjustRightInd w:val="0"/>
              <w:spacing w:line="40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财务状况</w:t>
            </w:r>
          </w:p>
        </w:tc>
        <w:tc>
          <w:tcPr>
            <w:tcW w:w="1282" w:type="dxa"/>
            <w:gridSpan w:val="2"/>
            <w:vAlign w:val="center"/>
          </w:tcPr>
          <w:p>
            <w:pPr>
              <w:autoSpaceDE w:val="0"/>
              <w:autoSpaceDN w:val="0"/>
              <w:adjustRightInd w:val="0"/>
              <w:spacing w:line="40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年份</w:t>
            </w:r>
          </w:p>
        </w:tc>
        <w:tc>
          <w:tcPr>
            <w:tcW w:w="1649" w:type="dxa"/>
            <w:gridSpan w:val="2"/>
            <w:vAlign w:val="center"/>
          </w:tcPr>
          <w:p>
            <w:pPr>
              <w:autoSpaceDE w:val="0"/>
              <w:autoSpaceDN w:val="0"/>
              <w:adjustRightInd w:val="0"/>
              <w:spacing w:line="40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资产总额</w:t>
            </w:r>
          </w:p>
        </w:tc>
        <w:tc>
          <w:tcPr>
            <w:tcW w:w="1601" w:type="dxa"/>
            <w:gridSpan w:val="2"/>
            <w:vAlign w:val="center"/>
          </w:tcPr>
          <w:p>
            <w:pPr>
              <w:autoSpaceDE w:val="0"/>
              <w:autoSpaceDN w:val="0"/>
              <w:adjustRightInd w:val="0"/>
              <w:spacing w:line="40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收入总额</w:t>
            </w:r>
          </w:p>
        </w:tc>
        <w:tc>
          <w:tcPr>
            <w:tcW w:w="1771" w:type="dxa"/>
            <w:gridSpan w:val="2"/>
            <w:vAlign w:val="center"/>
          </w:tcPr>
          <w:p>
            <w:pPr>
              <w:autoSpaceDE w:val="0"/>
              <w:autoSpaceDN w:val="0"/>
              <w:adjustRightInd w:val="0"/>
              <w:spacing w:line="40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利润总额</w:t>
            </w:r>
          </w:p>
        </w:tc>
        <w:tc>
          <w:tcPr>
            <w:tcW w:w="1421" w:type="dxa"/>
            <w:vAlign w:val="center"/>
          </w:tcPr>
          <w:p>
            <w:pPr>
              <w:autoSpaceDE w:val="0"/>
              <w:autoSpaceDN w:val="0"/>
              <w:adjustRightInd w:val="0"/>
              <w:spacing w:line="400" w:lineRule="exact"/>
              <w:ind w:firstLine="240" w:firstLineChars="100"/>
              <w:rPr>
                <w:rFonts w:hint="eastAsia" w:ascii="仿宋" w:hAnsi="仿宋" w:eastAsia="仿宋" w:cs="仿宋"/>
                <w:b/>
                <w:bCs/>
                <w:color w:val="auto"/>
                <w:kern w:val="0"/>
                <w:sz w:val="24"/>
                <w:highlight w:val="none"/>
              </w:rPr>
            </w:pPr>
            <w:r>
              <w:rPr>
                <w:rFonts w:hint="eastAsia" w:ascii="仿宋" w:hAnsi="仿宋" w:eastAsia="仿宋" w:cs="仿宋"/>
                <w:color w:val="auto"/>
                <w:kern w:val="0"/>
                <w:sz w:val="24"/>
                <w:highlight w:val="none"/>
              </w:rPr>
              <w:t>净利润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1677" w:type="dxa"/>
            <w:vMerge w:val="continue"/>
            <w:vAlign w:val="center"/>
          </w:tcPr>
          <w:p>
            <w:pPr>
              <w:autoSpaceDE w:val="0"/>
              <w:autoSpaceDN w:val="0"/>
              <w:adjustRightInd w:val="0"/>
              <w:spacing w:line="400" w:lineRule="exact"/>
              <w:jc w:val="center"/>
              <w:rPr>
                <w:rFonts w:hint="eastAsia" w:ascii="仿宋" w:hAnsi="仿宋" w:eastAsia="仿宋" w:cs="仿宋"/>
                <w:color w:val="auto"/>
                <w:kern w:val="0"/>
                <w:sz w:val="24"/>
                <w:highlight w:val="none"/>
              </w:rPr>
            </w:pPr>
          </w:p>
        </w:tc>
        <w:tc>
          <w:tcPr>
            <w:tcW w:w="1282" w:type="dxa"/>
            <w:gridSpan w:val="2"/>
            <w:vAlign w:val="center"/>
          </w:tcPr>
          <w:p>
            <w:pPr>
              <w:autoSpaceDE w:val="0"/>
              <w:autoSpaceDN w:val="0"/>
              <w:adjustRightInd w:val="0"/>
              <w:spacing w:line="400" w:lineRule="exact"/>
              <w:jc w:val="center"/>
              <w:rPr>
                <w:rFonts w:hint="eastAsia" w:ascii="仿宋" w:hAnsi="仿宋" w:eastAsia="仿宋" w:cs="仿宋"/>
                <w:color w:val="auto"/>
                <w:kern w:val="0"/>
                <w:sz w:val="24"/>
                <w:highlight w:val="none"/>
              </w:rPr>
            </w:pPr>
          </w:p>
        </w:tc>
        <w:tc>
          <w:tcPr>
            <w:tcW w:w="1649" w:type="dxa"/>
            <w:gridSpan w:val="2"/>
            <w:vAlign w:val="center"/>
          </w:tcPr>
          <w:p>
            <w:pPr>
              <w:autoSpaceDE w:val="0"/>
              <w:autoSpaceDN w:val="0"/>
              <w:adjustRightInd w:val="0"/>
              <w:spacing w:line="400" w:lineRule="exact"/>
              <w:ind w:firstLine="480"/>
              <w:jc w:val="center"/>
              <w:rPr>
                <w:rFonts w:hint="eastAsia" w:ascii="仿宋" w:hAnsi="仿宋" w:eastAsia="仿宋" w:cs="仿宋"/>
                <w:color w:val="auto"/>
                <w:kern w:val="0"/>
                <w:sz w:val="24"/>
                <w:highlight w:val="none"/>
              </w:rPr>
            </w:pPr>
          </w:p>
        </w:tc>
        <w:tc>
          <w:tcPr>
            <w:tcW w:w="1601" w:type="dxa"/>
            <w:gridSpan w:val="2"/>
            <w:vAlign w:val="center"/>
          </w:tcPr>
          <w:p>
            <w:pPr>
              <w:autoSpaceDE w:val="0"/>
              <w:autoSpaceDN w:val="0"/>
              <w:adjustRightInd w:val="0"/>
              <w:spacing w:line="400" w:lineRule="exact"/>
              <w:jc w:val="center"/>
              <w:rPr>
                <w:rFonts w:hint="eastAsia" w:ascii="仿宋" w:hAnsi="仿宋" w:eastAsia="仿宋" w:cs="仿宋"/>
                <w:color w:val="auto"/>
                <w:kern w:val="0"/>
                <w:sz w:val="24"/>
                <w:highlight w:val="none"/>
              </w:rPr>
            </w:pPr>
          </w:p>
        </w:tc>
        <w:tc>
          <w:tcPr>
            <w:tcW w:w="1771" w:type="dxa"/>
            <w:gridSpan w:val="2"/>
            <w:vAlign w:val="center"/>
          </w:tcPr>
          <w:p>
            <w:pPr>
              <w:autoSpaceDE w:val="0"/>
              <w:autoSpaceDN w:val="0"/>
              <w:adjustRightInd w:val="0"/>
              <w:spacing w:line="400" w:lineRule="exact"/>
              <w:ind w:firstLine="480"/>
              <w:jc w:val="center"/>
              <w:rPr>
                <w:rFonts w:hint="eastAsia" w:ascii="仿宋" w:hAnsi="仿宋" w:eastAsia="仿宋" w:cs="仿宋"/>
                <w:color w:val="auto"/>
                <w:kern w:val="0"/>
                <w:sz w:val="24"/>
                <w:highlight w:val="none"/>
              </w:rPr>
            </w:pPr>
          </w:p>
        </w:tc>
        <w:tc>
          <w:tcPr>
            <w:tcW w:w="1421" w:type="dxa"/>
            <w:vAlign w:val="center"/>
          </w:tcPr>
          <w:p>
            <w:pPr>
              <w:autoSpaceDE w:val="0"/>
              <w:autoSpaceDN w:val="0"/>
              <w:adjustRightInd w:val="0"/>
              <w:spacing w:line="400" w:lineRule="exact"/>
              <w:ind w:firstLine="482"/>
              <w:jc w:val="center"/>
              <w:rPr>
                <w:rFonts w:hint="eastAsia" w:ascii="仿宋" w:hAnsi="仿宋" w:eastAsia="仿宋" w:cs="仿宋"/>
                <w:b/>
                <w:bCs/>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1677" w:type="dxa"/>
            <w:vMerge w:val="continue"/>
            <w:vAlign w:val="center"/>
          </w:tcPr>
          <w:p>
            <w:pPr>
              <w:autoSpaceDE w:val="0"/>
              <w:autoSpaceDN w:val="0"/>
              <w:adjustRightInd w:val="0"/>
              <w:spacing w:line="400" w:lineRule="exact"/>
              <w:jc w:val="center"/>
              <w:rPr>
                <w:rFonts w:hint="eastAsia" w:ascii="仿宋" w:hAnsi="仿宋" w:eastAsia="仿宋" w:cs="仿宋"/>
                <w:color w:val="auto"/>
                <w:kern w:val="0"/>
                <w:sz w:val="24"/>
                <w:highlight w:val="none"/>
              </w:rPr>
            </w:pPr>
          </w:p>
        </w:tc>
        <w:tc>
          <w:tcPr>
            <w:tcW w:w="1282" w:type="dxa"/>
            <w:gridSpan w:val="2"/>
            <w:vAlign w:val="center"/>
          </w:tcPr>
          <w:p>
            <w:pPr>
              <w:autoSpaceDE w:val="0"/>
              <w:autoSpaceDN w:val="0"/>
              <w:adjustRightInd w:val="0"/>
              <w:spacing w:line="400" w:lineRule="exact"/>
              <w:jc w:val="center"/>
              <w:rPr>
                <w:rFonts w:hint="eastAsia" w:ascii="仿宋" w:hAnsi="仿宋" w:eastAsia="仿宋" w:cs="仿宋"/>
                <w:color w:val="auto"/>
                <w:kern w:val="0"/>
                <w:sz w:val="24"/>
                <w:highlight w:val="none"/>
              </w:rPr>
            </w:pPr>
          </w:p>
        </w:tc>
        <w:tc>
          <w:tcPr>
            <w:tcW w:w="1649" w:type="dxa"/>
            <w:gridSpan w:val="2"/>
            <w:vAlign w:val="center"/>
          </w:tcPr>
          <w:p>
            <w:pPr>
              <w:autoSpaceDE w:val="0"/>
              <w:autoSpaceDN w:val="0"/>
              <w:adjustRightInd w:val="0"/>
              <w:spacing w:line="400" w:lineRule="exact"/>
              <w:ind w:firstLine="480"/>
              <w:jc w:val="center"/>
              <w:rPr>
                <w:rFonts w:hint="eastAsia" w:ascii="仿宋" w:hAnsi="仿宋" w:eastAsia="仿宋" w:cs="仿宋"/>
                <w:color w:val="auto"/>
                <w:kern w:val="0"/>
                <w:sz w:val="24"/>
                <w:highlight w:val="none"/>
              </w:rPr>
            </w:pPr>
          </w:p>
        </w:tc>
        <w:tc>
          <w:tcPr>
            <w:tcW w:w="1601" w:type="dxa"/>
            <w:gridSpan w:val="2"/>
            <w:vAlign w:val="center"/>
          </w:tcPr>
          <w:p>
            <w:pPr>
              <w:autoSpaceDE w:val="0"/>
              <w:autoSpaceDN w:val="0"/>
              <w:adjustRightInd w:val="0"/>
              <w:spacing w:line="400" w:lineRule="exact"/>
              <w:jc w:val="center"/>
              <w:rPr>
                <w:rFonts w:hint="eastAsia" w:ascii="仿宋" w:hAnsi="仿宋" w:eastAsia="仿宋" w:cs="仿宋"/>
                <w:color w:val="auto"/>
                <w:kern w:val="0"/>
                <w:sz w:val="24"/>
                <w:highlight w:val="none"/>
              </w:rPr>
            </w:pPr>
          </w:p>
        </w:tc>
        <w:tc>
          <w:tcPr>
            <w:tcW w:w="1771" w:type="dxa"/>
            <w:gridSpan w:val="2"/>
            <w:vAlign w:val="center"/>
          </w:tcPr>
          <w:p>
            <w:pPr>
              <w:autoSpaceDE w:val="0"/>
              <w:autoSpaceDN w:val="0"/>
              <w:adjustRightInd w:val="0"/>
              <w:spacing w:line="400" w:lineRule="exact"/>
              <w:ind w:firstLine="480"/>
              <w:jc w:val="center"/>
              <w:rPr>
                <w:rFonts w:hint="eastAsia" w:ascii="仿宋" w:hAnsi="仿宋" w:eastAsia="仿宋" w:cs="仿宋"/>
                <w:color w:val="auto"/>
                <w:kern w:val="0"/>
                <w:sz w:val="24"/>
                <w:highlight w:val="none"/>
              </w:rPr>
            </w:pPr>
          </w:p>
        </w:tc>
        <w:tc>
          <w:tcPr>
            <w:tcW w:w="1421" w:type="dxa"/>
            <w:vAlign w:val="center"/>
          </w:tcPr>
          <w:p>
            <w:pPr>
              <w:autoSpaceDE w:val="0"/>
              <w:autoSpaceDN w:val="0"/>
              <w:adjustRightInd w:val="0"/>
              <w:spacing w:line="400" w:lineRule="exact"/>
              <w:ind w:firstLine="482"/>
              <w:jc w:val="center"/>
              <w:rPr>
                <w:rFonts w:hint="eastAsia" w:ascii="仿宋" w:hAnsi="仿宋" w:eastAsia="仿宋" w:cs="仿宋"/>
                <w:b/>
                <w:bCs/>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3" w:hRule="atLeast"/>
        </w:trPr>
        <w:tc>
          <w:tcPr>
            <w:tcW w:w="1677" w:type="dxa"/>
            <w:vAlign w:val="center"/>
          </w:tcPr>
          <w:p>
            <w:pPr>
              <w:autoSpaceDE w:val="0"/>
              <w:autoSpaceDN w:val="0"/>
              <w:adjustRightInd w:val="0"/>
              <w:spacing w:line="40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经营范围</w:t>
            </w:r>
          </w:p>
        </w:tc>
        <w:tc>
          <w:tcPr>
            <w:tcW w:w="7724" w:type="dxa"/>
            <w:gridSpan w:val="9"/>
            <w:vAlign w:val="center"/>
          </w:tcPr>
          <w:p>
            <w:pPr>
              <w:autoSpaceDE w:val="0"/>
              <w:autoSpaceDN w:val="0"/>
              <w:adjustRightInd w:val="0"/>
              <w:spacing w:line="400" w:lineRule="exact"/>
              <w:ind w:firstLine="482"/>
              <w:jc w:val="center"/>
              <w:rPr>
                <w:rFonts w:hint="eastAsia" w:ascii="仿宋" w:hAnsi="仿宋" w:eastAsia="仿宋" w:cs="仿宋"/>
                <w:b/>
                <w:bCs/>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1677" w:type="dxa"/>
            <w:vAlign w:val="center"/>
          </w:tcPr>
          <w:p>
            <w:pPr>
              <w:autoSpaceDE w:val="0"/>
              <w:autoSpaceDN w:val="0"/>
              <w:adjustRightInd w:val="0"/>
              <w:spacing w:line="400" w:lineRule="exact"/>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备注</w:t>
            </w:r>
          </w:p>
        </w:tc>
        <w:tc>
          <w:tcPr>
            <w:tcW w:w="7724" w:type="dxa"/>
            <w:gridSpan w:val="9"/>
            <w:vAlign w:val="center"/>
          </w:tcPr>
          <w:p>
            <w:pPr>
              <w:autoSpaceDE w:val="0"/>
              <w:autoSpaceDN w:val="0"/>
              <w:adjustRightInd w:val="0"/>
              <w:spacing w:line="400" w:lineRule="exact"/>
              <w:ind w:firstLine="482"/>
              <w:jc w:val="center"/>
              <w:rPr>
                <w:rFonts w:hint="eastAsia" w:ascii="仿宋" w:hAnsi="仿宋" w:eastAsia="仿宋" w:cs="仿宋"/>
                <w:b/>
                <w:bCs/>
                <w:color w:val="auto"/>
                <w:kern w:val="0"/>
                <w:sz w:val="24"/>
                <w:highlight w:val="none"/>
              </w:rPr>
            </w:pPr>
          </w:p>
        </w:tc>
      </w:tr>
    </w:tbl>
    <w:p>
      <w:pPr>
        <w:autoSpaceDE w:val="0"/>
        <w:autoSpaceDN w:val="0"/>
        <w:adjustRightInd w:val="0"/>
        <w:spacing w:line="400" w:lineRule="exact"/>
        <w:jc w:val="left"/>
        <w:rPr>
          <w:rFonts w:hint="eastAsia" w:ascii="仿宋" w:hAnsi="仿宋" w:eastAsia="仿宋" w:cs="仿宋"/>
          <w:color w:val="auto"/>
          <w:sz w:val="24"/>
          <w:highlight w:val="none"/>
        </w:rPr>
      </w:pPr>
    </w:p>
    <w:p>
      <w:pPr>
        <w:autoSpaceDE w:val="0"/>
        <w:autoSpaceDN w:val="0"/>
        <w:adjustRightInd w:val="0"/>
        <w:spacing w:line="48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投标人名称（盖章）：</w:t>
      </w:r>
    </w:p>
    <w:p>
      <w:pPr>
        <w:autoSpaceDE w:val="0"/>
        <w:autoSpaceDN w:val="0"/>
        <w:adjustRightInd w:val="0"/>
        <w:spacing w:line="48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  期：年 月 日</w:t>
      </w:r>
    </w:p>
    <w:p>
      <w:pPr>
        <w:spacing w:line="480" w:lineRule="auto"/>
        <w:jc w:val="left"/>
        <w:outlineLvl w:val="0"/>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br w:type="page"/>
      </w:r>
      <w:r>
        <w:rPr>
          <w:rFonts w:hint="eastAsia" w:ascii="仿宋" w:hAnsi="仿宋" w:eastAsia="仿宋" w:cs="仿宋"/>
          <w:b/>
          <w:color w:val="auto"/>
          <w:sz w:val="30"/>
          <w:szCs w:val="30"/>
          <w:highlight w:val="none"/>
        </w:rPr>
        <w:t xml:space="preserve"> </w:t>
      </w:r>
      <w:bookmarkStart w:id="35" w:name="_Toc23840"/>
      <w:r>
        <w:rPr>
          <w:rFonts w:hint="eastAsia" w:ascii="仿宋" w:hAnsi="仿宋" w:eastAsia="仿宋" w:cs="仿宋"/>
          <w:b/>
          <w:color w:val="auto"/>
          <w:sz w:val="30"/>
          <w:szCs w:val="30"/>
          <w:highlight w:val="none"/>
        </w:rPr>
        <w:t>附表八：</w:t>
      </w:r>
      <w:bookmarkEnd w:id="35"/>
    </w:p>
    <w:p>
      <w:pPr>
        <w:spacing w:line="480" w:lineRule="auto"/>
        <w:jc w:val="cente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投标人资格证明文件</w:t>
      </w:r>
    </w:p>
    <w:p>
      <w:pPr>
        <w:tabs>
          <w:tab w:val="left" w:pos="8640"/>
        </w:tabs>
        <w:spacing w:line="480" w:lineRule="auto"/>
        <w:ind w:right="281" w:rightChars="134" w:firstLine="240" w:firstLineChars="100"/>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rPr>
        <w:t>附件8-1</w:t>
      </w:r>
      <w:r>
        <w:rPr>
          <w:rFonts w:hint="eastAsia" w:ascii="仿宋" w:hAnsi="仿宋" w:eastAsia="仿宋" w:cs="仿宋"/>
          <w:b/>
          <w:bCs/>
          <w:color w:val="auto"/>
          <w:sz w:val="24"/>
          <w:highlight w:val="none"/>
          <w:lang w:val="en-US" w:eastAsia="zh-CN"/>
        </w:rPr>
        <w:t>提供营业执照或事业单位证书复印件(加盖单位公章)</w:t>
      </w:r>
    </w:p>
    <w:p>
      <w:pPr>
        <w:tabs>
          <w:tab w:val="left" w:pos="8640"/>
        </w:tabs>
        <w:spacing w:line="480" w:lineRule="auto"/>
        <w:ind w:right="281" w:rightChars="134" w:firstLine="240" w:firstLineChars="100"/>
        <w:rPr>
          <w:rFonts w:hint="eastAsia" w:ascii="仿宋" w:hAnsi="仿宋" w:eastAsia="仿宋" w:cs="仿宋"/>
          <w:b/>
          <w:bCs/>
          <w:color w:val="auto"/>
          <w:sz w:val="24"/>
          <w:highlight w:val="none"/>
        </w:rPr>
      </w:pPr>
    </w:p>
    <w:p>
      <w:pPr>
        <w:spacing w:line="360" w:lineRule="auto"/>
        <w:jc w:val="center"/>
        <w:rPr>
          <w:rFonts w:hint="eastAsia" w:ascii="仿宋" w:hAnsi="仿宋" w:eastAsia="仿宋" w:cs="仿宋"/>
          <w:b/>
          <w:color w:val="auto"/>
          <w:sz w:val="30"/>
          <w:szCs w:val="30"/>
          <w:highlight w:val="none"/>
        </w:rPr>
      </w:pPr>
    </w:p>
    <w:p>
      <w:pPr>
        <w:pStyle w:val="82"/>
        <w:rPr>
          <w:rFonts w:hint="eastAsia" w:ascii="仿宋" w:hAnsi="仿宋" w:eastAsia="仿宋" w:cs="仿宋"/>
          <w:b/>
          <w:color w:val="auto"/>
          <w:sz w:val="30"/>
          <w:szCs w:val="30"/>
          <w:highlight w:val="none"/>
        </w:rPr>
      </w:pPr>
    </w:p>
    <w:p>
      <w:pPr>
        <w:pStyle w:val="82"/>
        <w:rPr>
          <w:rFonts w:hint="eastAsia" w:ascii="仿宋" w:hAnsi="仿宋" w:eastAsia="仿宋" w:cs="仿宋"/>
          <w:b/>
          <w:color w:val="auto"/>
          <w:sz w:val="30"/>
          <w:szCs w:val="30"/>
          <w:highlight w:val="none"/>
        </w:rPr>
      </w:pPr>
    </w:p>
    <w:p>
      <w:pPr>
        <w:pStyle w:val="82"/>
        <w:rPr>
          <w:rFonts w:hint="eastAsia" w:ascii="仿宋" w:hAnsi="仿宋" w:eastAsia="仿宋" w:cs="仿宋"/>
          <w:b/>
          <w:color w:val="auto"/>
          <w:sz w:val="30"/>
          <w:szCs w:val="30"/>
          <w:highlight w:val="none"/>
        </w:rPr>
      </w:pPr>
    </w:p>
    <w:p>
      <w:pPr>
        <w:pStyle w:val="82"/>
        <w:rPr>
          <w:rFonts w:hint="eastAsia" w:ascii="仿宋" w:hAnsi="仿宋" w:eastAsia="仿宋" w:cs="仿宋"/>
          <w:b/>
          <w:color w:val="auto"/>
          <w:sz w:val="30"/>
          <w:szCs w:val="30"/>
          <w:highlight w:val="none"/>
        </w:rPr>
      </w:pPr>
    </w:p>
    <w:p>
      <w:pPr>
        <w:pStyle w:val="82"/>
        <w:rPr>
          <w:rFonts w:hint="eastAsia" w:ascii="仿宋" w:hAnsi="仿宋" w:eastAsia="仿宋" w:cs="仿宋"/>
          <w:b/>
          <w:color w:val="auto"/>
          <w:sz w:val="30"/>
          <w:szCs w:val="30"/>
          <w:highlight w:val="none"/>
        </w:rPr>
      </w:pPr>
    </w:p>
    <w:p>
      <w:pPr>
        <w:pStyle w:val="82"/>
        <w:rPr>
          <w:rFonts w:hint="eastAsia" w:ascii="仿宋" w:hAnsi="仿宋" w:eastAsia="仿宋" w:cs="仿宋"/>
          <w:b/>
          <w:color w:val="auto"/>
          <w:sz w:val="30"/>
          <w:szCs w:val="30"/>
          <w:highlight w:val="none"/>
        </w:rPr>
      </w:pPr>
    </w:p>
    <w:p>
      <w:pPr>
        <w:pStyle w:val="82"/>
        <w:rPr>
          <w:rFonts w:hint="eastAsia" w:ascii="仿宋" w:hAnsi="仿宋" w:eastAsia="仿宋" w:cs="仿宋"/>
          <w:b/>
          <w:color w:val="auto"/>
          <w:sz w:val="30"/>
          <w:szCs w:val="30"/>
          <w:highlight w:val="none"/>
        </w:rPr>
      </w:pPr>
    </w:p>
    <w:p>
      <w:pPr>
        <w:pStyle w:val="82"/>
        <w:rPr>
          <w:rFonts w:hint="eastAsia" w:ascii="仿宋" w:hAnsi="仿宋" w:eastAsia="仿宋" w:cs="仿宋"/>
          <w:b/>
          <w:color w:val="auto"/>
          <w:sz w:val="30"/>
          <w:szCs w:val="30"/>
          <w:highlight w:val="none"/>
        </w:rPr>
      </w:pPr>
    </w:p>
    <w:p>
      <w:pPr>
        <w:pStyle w:val="82"/>
        <w:rPr>
          <w:rFonts w:hint="eastAsia" w:ascii="仿宋" w:hAnsi="仿宋" w:eastAsia="仿宋" w:cs="仿宋"/>
          <w:b/>
          <w:color w:val="auto"/>
          <w:sz w:val="30"/>
          <w:szCs w:val="30"/>
          <w:highlight w:val="none"/>
        </w:rPr>
      </w:pPr>
    </w:p>
    <w:p>
      <w:pPr>
        <w:pStyle w:val="82"/>
        <w:rPr>
          <w:rFonts w:hint="eastAsia" w:ascii="仿宋" w:hAnsi="仿宋" w:eastAsia="仿宋" w:cs="仿宋"/>
          <w:b/>
          <w:color w:val="auto"/>
          <w:sz w:val="30"/>
          <w:szCs w:val="30"/>
          <w:highlight w:val="none"/>
        </w:rPr>
      </w:pPr>
    </w:p>
    <w:p>
      <w:pPr>
        <w:pStyle w:val="82"/>
        <w:rPr>
          <w:rFonts w:hint="eastAsia" w:ascii="仿宋" w:hAnsi="仿宋" w:eastAsia="仿宋" w:cs="仿宋"/>
          <w:b/>
          <w:color w:val="auto"/>
          <w:sz w:val="30"/>
          <w:szCs w:val="30"/>
          <w:highlight w:val="none"/>
        </w:rPr>
      </w:pPr>
    </w:p>
    <w:p>
      <w:pPr>
        <w:pStyle w:val="82"/>
        <w:rPr>
          <w:rFonts w:hint="eastAsia" w:ascii="仿宋" w:hAnsi="仿宋" w:eastAsia="仿宋" w:cs="仿宋"/>
          <w:b/>
          <w:color w:val="auto"/>
          <w:sz w:val="30"/>
          <w:szCs w:val="30"/>
          <w:highlight w:val="none"/>
        </w:rPr>
      </w:pPr>
    </w:p>
    <w:p>
      <w:pPr>
        <w:pStyle w:val="82"/>
        <w:rPr>
          <w:rFonts w:hint="eastAsia" w:ascii="仿宋" w:hAnsi="仿宋" w:eastAsia="仿宋" w:cs="仿宋"/>
          <w:b/>
          <w:color w:val="auto"/>
          <w:sz w:val="30"/>
          <w:szCs w:val="30"/>
          <w:highlight w:val="none"/>
        </w:rPr>
      </w:pPr>
    </w:p>
    <w:p>
      <w:pPr>
        <w:pStyle w:val="82"/>
        <w:rPr>
          <w:rFonts w:hint="eastAsia" w:ascii="仿宋" w:hAnsi="仿宋" w:eastAsia="仿宋" w:cs="仿宋"/>
          <w:b/>
          <w:color w:val="auto"/>
          <w:sz w:val="30"/>
          <w:szCs w:val="30"/>
          <w:highlight w:val="none"/>
        </w:rPr>
      </w:pPr>
    </w:p>
    <w:p>
      <w:pPr>
        <w:pStyle w:val="82"/>
        <w:rPr>
          <w:rFonts w:hint="eastAsia" w:ascii="仿宋" w:hAnsi="仿宋" w:eastAsia="仿宋" w:cs="仿宋"/>
          <w:b/>
          <w:color w:val="auto"/>
          <w:sz w:val="30"/>
          <w:szCs w:val="30"/>
          <w:highlight w:val="none"/>
        </w:rPr>
      </w:pPr>
    </w:p>
    <w:p>
      <w:pPr>
        <w:pStyle w:val="82"/>
        <w:rPr>
          <w:rFonts w:hint="eastAsia" w:ascii="仿宋" w:hAnsi="仿宋" w:eastAsia="仿宋" w:cs="仿宋"/>
          <w:b/>
          <w:color w:val="auto"/>
          <w:sz w:val="30"/>
          <w:szCs w:val="30"/>
          <w:highlight w:val="none"/>
        </w:rPr>
      </w:pPr>
    </w:p>
    <w:p>
      <w:pP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br w:type="page"/>
      </w:r>
    </w:p>
    <w:p>
      <w:pPr>
        <w:spacing w:line="360" w:lineRule="auto"/>
        <w:ind w:firstLine="240" w:firstLineChars="100"/>
        <w:jc w:val="left"/>
        <w:outlineLvl w:val="0"/>
        <w:rPr>
          <w:rFonts w:hint="eastAsia" w:ascii="仿宋" w:hAnsi="仿宋" w:eastAsia="仿宋" w:cs="仿宋"/>
          <w:b/>
          <w:color w:val="auto"/>
          <w:sz w:val="24"/>
          <w:highlight w:val="none"/>
        </w:rPr>
      </w:pPr>
      <w:bookmarkStart w:id="36" w:name="_Toc14023"/>
      <w:r>
        <w:rPr>
          <w:rFonts w:hint="eastAsia" w:ascii="仿宋" w:hAnsi="仿宋" w:eastAsia="仿宋" w:cs="仿宋"/>
          <w:b/>
          <w:color w:val="auto"/>
          <w:sz w:val="24"/>
          <w:highlight w:val="none"/>
        </w:rPr>
        <w:t>附件8-2 法人代表授权书格式</w:t>
      </w:r>
      <w:bookmarkEnd w:id="36"/>
    </w:p>
    <w:p>
      <w:pPr>
        <w:spacing w:line="360" w:lineRule="auto"/>
        <w:jc w:val="center"/>
        <w:rPr>
          <w:rFonts w:hint="eastAsia" w:ascii="仿宋" w:hAnsi="仿宋" w:eastAsia="仿宋" w:cs="仿宋"/>
          <w:b/>
          <w:color w:val="auto"/>
          <w:sz w:val="24"/>
          <w:highlight w:val="none"/>
        </w:rPr>
      </w:pPr>
    </w:p>
    <w:p>
      <w:pPr>
        <w:spacing w:line="480" w:lineRule="auto"/>
        <w:ind w:firstLine="435"/>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本授权书声明：注册于</w:t>
      </w:r>
      <w:r>
        <w:rPr>
          <w:rFonts w:hint="eastAsia" w:ascii="仿宋" w:hAnsi="仿宋" w:eastAsia="仿宋" w:cs="仿宋"/>
          <w:color w:val="auto"/>
          <w:sz w:val="24"/>
          <w:highlight w:val="none"/>
          <w:u w:val="single"/>
        </w:rPr>
        <w:t>（地区的名称）</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rPr>
        <w:t>公司名称），</w:t>
      </w:r>
      <w:r>
        <w:rPr>
          <w:rFonts w:hint="eastAsia" w:ascii="仿宋" w:hAnsi="仿宋" w:eastAsia="仿宋" w:cs="仿宋"/>
          <w:color w:val="auto"/>
          <w:sz w:val="24"/>
          <w:highlight w:val="none"/>
        </w:rPr>
        <w:t>在下面签字的法定代表人</w:t>
      </w:r>
      <w:r>
        <w:rPr>
          <w:rFonts w:hint="eastAsia" w:ascii="仿宋" w:hAnsi="仿宋" w:eastAsia="仿宋" w:cs="仿宋"/>
          <w:color w:val="auto"/>
          <w:sz w:val="24"/>
          <w:highlight w:val="none"/>
          <w:u w:val="single"/>
        </w:rPr>
        <w:t>（姓名、职务、身份证号码），</w:t>
      </w:r>
      <w:r>
        <w:rPr>
          <w:rFonts w:hint="eastAsia" w:ascii="仿宋" w:hAnsi="仿宋" w:eastAsia="仿宋" w:cs="仿宋"/>
          <w:color w:val="auto"/>
          <w:sz w:val="24"/>
          <w:highlight w:val="none"/>
        </w:rPr>
        <w:t>代表本公司授权在下面签字的</w:t>
      </w:r>
      <w:r>
        <w:rPr>
          <w:rFonts w:hint="eastAsia" w:ascii="仿宋" w:hAnsi="仿宋" w:eastAsia="仿宋" w:cs="仿宋"/>
          <w:color w:val="auto"/>
          <w:sz w:val="24"/>
          <w:highlight w:val="none"/>
          <w:u w:val="single"/>
        </w:rPr>
        <w:t>（委托代理人的姓名、职务、身份证号码）</w:t>
      </w:r>
      <w:r>
        <w:rPr>
          <w:rFonts w:hint="eastAsia" w:ascii="仿宋" w:hAnsi="仿宋" w:eastAsia="仿宋" w:cs="仿宋"/>
          <w:color w:val="auto"/>
          <w:sz w:val="24"/>
          <w:highlight w:val="none"/>
        </w:rPr>
        <w:t>为本公司的合法代理人，就</w:t>
      </w:r>
      <w:r>
        <w:rPr>
          <w:rFonts w:hint="eastAsia" w:ascii="仿宋" w:hAnsi="仿宋" w:eastAsia="仿宋" w:cs="仿宋"/>
          <w:color w:val="auto"/>
          <w:sz w:val="24"/>
          <w:highlight w:val="none"/>
          <w:u w:val="single"/>
        </w:rPr>
        <w:t>（项目名称/编号）</w:t>
      </w:r>
      <w:r>
        <w:rPr>
          <w:rFonts w:hint="eastAsia" w:ascii="仿宋" w:hAnsi="仿宋" w:eastAsia="仿宋" w:cs="仿宋"/>
          <w:color w:val="auto"/>
          <w:sz w:val="24"/>
          <w:highlight w:val="none"/>
        </w:rPr>
        <w:t>的投标，以本公司的名义处理一切与之有关的事务。</w:t>
      </w:r>
    </w:p>
    <w:p>
      <w:pPr>
        <w:spacing w:line="480" w:lineRule="auto"/>
        <w:ind w:firstLine="435"/>
        <w:rPr>
          <w:rFonts w:hint="eastAsia" w:ascii="仿宋" w:hAnsi="仿宋" w:eastAsia="仿宋" w:cs="仿宋"/>
          <w:color w:val="auto"/>
          <w:sz w:val="24"/>
          <w:highlight w:val="none"/>
        </w:rPr>
      </w:pPr>
      <w:r>
        <w:rPr>
          <w:rFonts w:hint="eastAsia" w:ascii="仿宋" w:hAnsi="仿宋" w:eastAsia="仿宋" w:cs="仿宋"/>
          <w:color w:val="auto"/>
          <w:sz w:val="24"/>
          <w:highlight w:val="none"/>
        </w:rPr>
        <w:t>本授权书于20</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日签字生效，特此声明。</w:t>
      </w:r>
    </w:p>
    <w:p>
      <w:pPr>
        <w:spacing w:line="360" w:lineRule="auto"/>
        <w:ind w:firstLine="435"/>
        <w:rPr>
          <w:rFonts w:hint="eastAsia" w:ascii="仿宋" w:hAnsi="仿宋" w:eastAsia="仿宋" w:cs="仿宋"/>
          <w:color w:val="auto"/>
          <w:sz w:val="24"/>
          <w:highlight w:val="none"/>
        </w:rPr>
      </w:pPr>
    </w:p>
    <w:p>
      <w:pPr>
        <w:pStyle w:val="82"/>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pPr>
        <w:pStyle w:val="82"/>
        <w:rPr>
          <w:rFonts w:hint="eastAsia" w:ascii="仿宋" w:hAnsi="仿宋" w:eastAsia="仿宋" w:cs="仿宋"/>
          <w:color w:val="auto"/>
          <w:sz w:val="24"/>
          <w:highlight w:val="none"/>
        </w:rPr>
      </w:pPr>
      <w:r>
        <w:rPr>
          <w:rFonts w:hint="eastAsia" w:ascii="仿宋" w:hAnsi="仿宋" w:eastAsia="仿宋" w:cs="仿宋"/>
          <w:color w:val="auto"/>
          <w:sz w:val="24"/>
          <w:highlight w:val="none"/>
        </w:rPr>
        <mc:AlternateContent>
          <mc:Choice Requires="wps">
            <w:drawing>
              <wp:anchor distT="0" distB="0" distL="0" distR="0" simplePos="0" relativeHeight="251661312" behindDoc="0" locked="0" layoutInCell="1" allowOverlap="1">
                <wp:simplePos x="0" y="0"/>
                <wp:positionH relativeFrom="column">
                  <wp:posOffset>3568700</wp:posOffset>
                </wp:positionH>
                <wp:positionV relativeFrom="paragraph">
                  <wp:posOffset>23495</wp:posOffset>
                </wp:positionV>
                <wp:extent cx="2499360" cy="1421765"/>
                <wp:effectExtent l="4445" t="4445" r="10795" b="21590"/>
                <wp:wrapNone/>
                <wp:docPr id="1032" name="自选图形 13"/>
                <wp:cNvGraphicFramePr/>
                <a:graphic xmlns:a="http://schemas.openxmlformats.org/drawingml/2006/main">
                  <a:graphicData uri="http://schemas.microsoft.com/office/word/2010/wordprocessingShape">
                    <wps:wsp>
                      <wps:cNvSpPr/>
                      <wps:spPr>
                        <a:xfrm>
                          <a:off x="0" y="0"/>
                          <a:ext cx="2499359" cy="142176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
                          <w:p>
                            <w:pPr>
                              <w:rPr>
                                <w:rFonts w:hint="eastAsia" w:ascii="仿宋" w:hAnsi="仿宋" w:eastAsia="仿宋" w:cs="仿宋"/>
                              </w:rPr>
                            </w:pPr>
                          </w:p>
                          <w:p>
                            <w:pPr>
                              <w:jc w:val="center"/>
                              <w:rPr>
                                <w:rFonts w:hint="eastAsia" w:ascii="仿宋" w:hAnsi="仿宋" w:eastAsia="仿宋" w:cs="仿宋"/>
                                <w:sz w:val="24"/>
                                <w:szCs w:val="32"/>
                              </w:rPr>
                            </w:pPr>
                            <w:r>
                              <w:rPr>
                                <w:rFonts w:hint="eastAsia" w:ascii="仿宋" w:hAnsi="仿宋" w:eastAsia="仿宋" w:cs="仿宋"/>
                                <w:sz w:val="24"/>
                                <w:szCs w:val="32"/>
                                <w:lang w:val="en-US" w:eastAsia="zh-CN"/>
                              </w:rPr>
                              <w:t>法定代表人</w:t>
                            </w:r>
                            <w:r>
                              <w:rPr>
                                <w:rFonts w:hint="eastAsia" w:ascii="仿宋" w:hAnsi="仿宋" w:eastAsia="仿宋" w:cs="仿宋"/>
                                <w:sz w:val="24"/>
                                <w:szCs w:val="32"/>
                              </w:rPr>
                              <w:t>身份证复印件反面</w:t>
                            </w:r>
                          </w:p>
                          <w:p/>
                        </w:txbxContent>
                      </wps:txbx>
                      <wps:bodyPr vert="horz" wrap="square" anchor="t" upright="1"/>
                    </wps:wsp>
                  </a:graphicData>
                </a:graphic>
              </wp:anchor>
            </w:drawing>
          </mc:Choice>
          <mc:Fallback>
            <w:pict>
              <v:shape id="自选图形 13" o:spid="_x0000_s1026" o:spt="176" type="#_x0000_t176" style="position:absolute;left:0pt;margin-left:281pt;margin-top:1.85pt;height:111.95pt;width:196.8pt;z-index:251661312;mso-width-relative:page;mso-height-relative:page;" fillcolor="#FFFFFF" filled="t" stroked="t" coordsize="21600,21600" o:gfxdata="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F4/1SLYAAAACQEAAA8AAAAAAAAAAQAgAAAAIgAAAGRycy9kb3du&#10;cmV2LnhtbFBLAQIUABQAAAAIAIdO4kAd9PmWOAIAAG4EAAAOAAAAAAAAAAEAIAAAACcBAABkcnMv&#10;ZTJvRG9jLnhtbFBLBQYAAAAABgAGAFkBAADRBQAAAAA=&#10;">
                <v:fill on="t" focussize="0,0"/>
                <v:stroke color="#000000" joinstyle="miter"/>
                <v:imagedata o:title=""/>
                <o:lock v:ext="edit" aspectratio="f"/>
                <v:textbox>
                  <w:txbxContent>
                    <w:p/>
                    <w:p/>
                    <w:p>
                      <w:pPr>
                        <w:rPr>
                          <w:rFonts w:hint="eastAsia" w:ascii="仿宋" w:hAnsi="仿宋" w:eastAsia="仿宋" w:cs="仿宋"/>
                        </w:rPr>
                      </w:pPr>
                    </w:p>
                    <w:p>
                      <w:pPr>
                        <w:jc w:val="center"/>
                        <w:rPr>
                          <w:rFonts w:hint="eastAsia" w:ascii="仿宋" w:hAnsi="仿宋" w:eastAsia="仿宋" w:cs="仿宋"/>
                          <w:sz w:val="24"/>
                          <w:szCs w:val="32"/>
                        </w:rPr>
                      </w:pPr>
                      <w:r>
                        <w:rPr>
                          <w:rFonts w:hint="eastAsia" w:ascii="仿宋" w:hAnsi="仿宋" w:eastAsia="仿宋" w:cs="仿宋"/>
                          <w:sz w:val="24"/>
                          <w:szCs w:val="32"/>
                          <w:lang w:val="en-US" w:eastAsia="zh-CN"/>
                        </w:rPr>
                        <w:t>法定代表人</w:t>
                      </w:r>
                      <w:r>
                        <w:rPr>
                          <w:rFonts w:hint="eastAsia" w:ascii="仿宋" w:hAnsi="仿宋" w:eastAsia="仿宋" w:cs="仿宋"/>
                          <w:sz w:val="24"/>
                          <w:szCs w:val="32"/>
                        </w:rPr>
                        <w:t>身份证复印件反面</w:t>
                      </w:r>
                    </w:p>
                    <w:p/>
                  </w:txbxContent>
                </v:textbox>
              </v:shape>
            </w:pict>
          </mc:Fallback>
        </mc:AlternateContent>
      </w:r>
      <w:r>
        <w:rPr>
          <w:rFonts w:hint="eastAsia" w:ascii="仿宋" w:hAnsi="仿宋" w:eastAsia="仿宋" w:cs="仿宋"/>
          <w:color w:val="auto"/>
          <w:sz w:val="24"/>
          <w:highlight w:val="none"/>
        </w:rPr>
        <mc:AlternateContent>
          <mc:Choice Requires="wps">
            <w:drawing>
              <wp:anchor distT="0" distB="0" distL="0" distR="0" simplePos="0" relativeHeight="251662336" behindDoc="0" locked="0" layoutInCell="1" allowOverlap="1">
                <wp:simplePos x="0" y="0"/>
                <wp:positionH relativeFrom="column">
                  <wp:posOffset>393065</wp:posOffset>
                </wp:positionH>
                <wp:positionV relativeFrom="paragraph">
                  <wp:posOffset>15875</wp:posOffset>
                </wp:positionV>
                <wp:extent cx="2630805" cy="1437640"/>
                <wp:effectExtent l="4445" t="4445" r="12700" b="5715"/>
                <wp:wrapNone/>
                <wp:docPr id="1033" name="自选图形 14"/>
                <wp:cNvGraphicFramePr/>
                <a:graphic xmlns:a="http://schemas.openxmlformats.org/drawingml/2006/main">
                  <a:graphicData uri="http://schemas.microsoft.com/office/word/2010/wordprocessingShape">
                    <wps:wsp>
                      <wps:cNvSpPr/>
                      <wps:spPr>
                        <a:xfrm>
                          <a:off x="0" y="0"/>
                          <a:ext cx="2630805" cy="143764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
                          <w:p/>
                          <w:p>
                            <w:pPr>
                              <w:jc w:val="center"/>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法定代表人身份证复印件正面</w:t>
                            </w:r>
                          </w:p>
                        </w:txbxContent>
                      </wps:txbx>
                      <wps:bodyPr vert="horz" wrap="square" anchor="t" upright="1"/>
                    </wps:wsp>
                  </a:graphicData>
                </a:graphic>
              </wp:anchor>
            </w:drawing>
          </mc:Choice>
          <mc:Fallback>
            <w:pict>
              <v:shape id="自选图形 14" o:spid="_x0000_s1026" o:spt="176" type="#_x0000_t176" style="position:absolute;left:0pt;margin-left:30.95pt;margin-top:1.25pt;height:113.2pt;width:207.15pt;z-index:251662336;mso-width-relative:page;mso-height-relative:page;" fillcolor="#FFFFFF" filled="t" stroked="t" coordsize="21600,21600" o:gfxdata="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CvCqSG1QAAAAgBAAAPAAAAAAAAAAEAIAAAACIAAABkcnMvZG93bnJl&#10;di54bWxQSwECFAAUAAAACACHTuJAr6QKojkCAABuBAAADgAAAAAAAAABACAAAAAkAQAAZHJzL2Uy&#10;b0RvYy54bWxQSwUGAAAAAAYABgBZAQAAzwUAAAAA&#10;">
                <v:fill on="t" focussize="0,0"/>
                <v:stroke color="#000000" joinstyle="miter"/>
                <v:imagedata o:title=""/>
                <o:lock v:ext="edit" aspectratio="f"/>
                <v:textbox>
                  <w:txbxContent>
                    <w:p/>
                    <w:p/>
                    <w:p/>
                    <w:p>
                      <w:pPr>
                        <w:jc w:val="center"/>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法定代表人身份证复印件正面</w:t>
                      </w:r>
                    </w:p>
                  </w:txbxContent>
                </v:textbox>
              </v:shape>
            </w:pict>
          </mc:Fallback>
        </mc:AlternateContent>
      </w:r>
    </w:p>
    <w:p>
      <w:pPr>
        <w:pStyle w:val="82"/>
        <w:rPr>
          <w:rFonts w:hint="eastAsia" w:ascii="仿宋" w:hAnsi="仿宋" w:eastAsia="仿宋" w:cs="仿宋"/>
          <w:color w:val="auto"/>
          <w:sz w:val="24"/>
          <w:highlight w:val="none"/>
        </w:rPr>
      </w:pPr>
    </w:p>
    <w:p>
      <w:pPr>
        <w:pStyle w:val="82"/>
        <w:rPr>
          <w:rFonts w:hint="eastAsia" w:ascii="仿宋" w:hAnsi="仿宋" w:eastAsia="仿宋" w:cs="仿宋"/>
          <w:color w:val="auto"/>
          <w:sz w:val="24"/>
          <w:highlight w:val="none"/>
        </w:rPr>
      </w:pPr>
    </w:p>
    <w:p>
      <w:pPr>
        <w:pStyle w:val="82"/>
        <w:rPr>
          <w:rFonts w:hint="eastAsia" w:ascii="仿宋" w:hAnsi="仿宋" w:eastAsia="仿宋" w:cs="仿宋"/>
          <w:color w:val="auto"/>
          <w:sz w:val="24"/>
          <w:highlight w:val="none"/>
        </w:rPr>
      </w:pPr>
    </w:p>
    <w:p>
      <w:pPr>
        <w:pStyle w:val="82"/>
        <w:rPr>
          <w:rFonts w:hint="eastAsia" w:ascii="仿宋" w:hAnsi="仿宋" w:eastAsia="仿宋" w:cs="仿宋"/>
          <w:color w:val="auto"/>
          <w:sz w:val="24"/>
          <w:highlight w:val="none"/>
        </w:rPr>
      </w:pPr>
    </w:p>
    <w:p>
      <w:pPr>
        <w:pStyle w:val="82"/>
        <w:rPr>
          <w:rFonts w:hint="eastAsia" w:ascii="仿宋" w:hAnsi="仿宋" w:eastAsia="仿宋" w:cs="仿宋"/>
          <w:color w:val="auto"/>
          <w:sz w:val="24"/>
          <w:highlight w:val="none"/>
        </w:rPr>
      </w:pPr>
    </w:p>
    <w:p>
      <w:pPr>
        <w:pStyle w:val="82"/>
        <w:rPr>
          <w:rFonts w:hint="eastAsia" w:ascii="仿宋" w:hAnsi="仿宋" w:eastAsia="仿宋" w:cs="仿宋"/>
          <w:color w:val="auto"/>
          <w:sz w:val="24"/>
          <w:highlight w:val="none"/>
        </w:rPr>
      </w:pPr>
      <w:r>
        <w:rPr>
          <w:rFonts w:hint="eastAsia" w:ascii="仿宋" w:hAnsi="仿宋" w:eastAsia="仿宋" w:cs="仿宋"/>
          <w:color w:val="auto"/>
          <w:sz w:val="24"/>
          <w:highlight w:val="none"/>
        </w:rPr>
        <mc:AlternateContent>
          <mc:Choice Requires="wps">
            <w:drawing>
              <wp:anchor distT="0" distB="0" distL="0" distR="0" simplePos="0" relativeHeight="251664384" behindDoc="0" locked="0" layoutInCell="1" allowOverlap="1">
                <wp:simplePos x="0" y="0"/>
                <wp:positionH relativeFrom="column">
                  <wp:posOffset>3597275</wp:posOffset>
                </wp:positionH>
                <wp:positionV relativeFrom="paragraph">
                  <wp:posOffset>175895</wp:posOffset>
                </wp:positionV>
                <wp:extent cx="2499360" cy="1421765"/>
                <wp:effectExtent l="4445" t="4445" r="10795" b="6350"/>
                <wp:wrapNone/>
                <wp:docPr id="4" name="自选图形 13"/>
                <wp:cNvGraphicFramePr/>
                <a:graphic xmlns:a="http://schemas.openxmlformats.org/drawingml/2006/main">
                  <a:graphicData uri="http://schemas.microsoft.com/office/word/2010/wordprocessingShape">
                    <wps:wsp>
                      <wps:cNvSpPr/>
                      <wps:spPr>
                        <a:xfrm>
                          <a:off x="0" y="0"/>
                          <a:ext cx="2499360" cy="142176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仿宋" w:hAnsi="仿宋" w:eastAsia="仿宋" w:cs="仿宋"/>
                                <w:sz w:val="24"/>
                                <w:szCs w:val="32"/>
                              </w:rPr>
                            </w:pPr>
                          </w:p>
                          <w:p>
                            <w:pPr>
                              <w:jc w:val="center"/>
                              <w:rPr>
                                <w:rFonts w:hint="eastAsia" w:ascii="仿宋" w:hAnsi="仿宋" w:eastAsia="仿宋" w:cs="仿宋"/>
                                <w:sz w:val="24"/>
                                <w:szCs w:val="32"/>
                              </w:rPr>
                            </w:pPr>
                          </w:p>
                          <w:p>
                            <w:pPr>
                              <w:jc w:val="center"/>
                              <w:rPr>
                                <w:rFonts w:hint="eastAsia" w:ascii="仿宋" w:hAnsi="仿宋" w:eastAsia="仿宋" w:cs="仿宋"/>
                                <w:sz w:val="24"/>
                                <w:szCs w:val="32"/>
                              </w:rPr>
                            </w:pPr>
                          </w:p>
                          <w:p>
                            <w:pPr>
                              <w:jc w:val="center"/>
                              <w:rPr>
                                <w:rFonts w:hint="eastAsia" w:ascii="仿宋" w:hAnsi="仿宋" w:eastAsia="仿宋" w:cs="仿宋"/>
                                <w:sz w:val="24"/>
                                <w:szCs w:val="32"/>
                              </w:rPr>
                            </w:pPr>
                            <w:r>
                              <w:rPr>
                                <w:rFonts w:hint="eastAsia" w:ascii="仿宋" w:hAnsi="仿宋" w:eastAsia="仿宋" w:cs="仿宋"/>
                                <w:sz w:val="24"/>
                                <w:szCs w:val="32"/>
                              </w:rPr>
                              <w:t>委托代理人身份证复印件反面</w:t>
                            </w:r>
                          </w:p>
                          <w:p/>
                        </w:txbxContent>
                      </wps:txbx>
                      <wps:bodyPr vert="horz" wrap="square" anchor="t" upright="1"/>
                    </wps:wsp>
                  </a:graphicData>
                </a:graphic>
              </wp:anchor>
            </w:drawing>
          </mc:Choice>
          <mc:Fallback>
            <w:pict>
              <v:shape id="自选图形 13" o:spid="_x0000_s1026" o:spt="176" type="#_x0000_t176" style="position:absolute;left:0pt;margin-left:283.25pt;margin-top:13.85pt;height:111.95pt;width:196.8pt;z-index:251664384;mso-width-relative:page;mso-height-relative:page;" fillcolor="#FFFFFF" filled="t" stroked="t" coordsize="21600,21600" o:gfxdata="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CJewDDYAAAACgEAAA8AAAAAAAAAAQAgAAAAIgAAAGRycy9kb3ducmV2&#10;LnhtbFBLAQIUABQAAAAIAIdO4kCbkm92NQIAAGsEAAAOAAAAAAAAAAEAIAAAACcBAABkcnMvZTJv&#10;RG9jLnhtbFBLBQYAAAAABgAGAFkBAADOBQAAAAA=&#10;">
                <v:fill on="t" focussize="0,0"/>
                <v:stroke color="#000000" joinstyle="miter"/>
                <v:imagedata o:title=""/>
                <o:lock v:ext="edit" aspectratio="f"/>
                <v:textbox>
                  <w:txbxContent>
                    <w:p>
                      <w:pPr>
                        <w:jc w:val="center"/>
                        <w:rPr>
                          <w:rFonts w:hint="eastAsia" w:ascii="仿宋" w:hAnsi="仿宋" w:eastAsia="仿宋" w:cs="仿宋"/>
                          <w:sz w:val="24"/>
                          <w:szCs w:val="32"/>
                        </w:rPr>
                      </w:pPr>
                    </w:p>
                    <w:p>
                      <w:pPr>
                        <w:jc w:val="center"/>
                        <w:rPr>
                          <w:rFonts w:hint="eastAsia" w:ascii="仿宋" w:hAnsi="仿宋" w:eastAsia="仿宋" w:cs="仿宋"/>
                          <w:sz w:val="24"/>
                          <w:szCs w:val="32"/>
                        </w:rPr>
                      </w:pPr>
                    </w:p>
                    <w:p>
                      <w:pPr>
                        <w:jc w:val="center"/>
                        <w:rPr>
                          <w:rFonts w:hint="eastAsia" w:ascii="仿宋" w:hAnsi="仿宋" w:eastAsia="仿宋" w:cs="仿宋"/>
                          <w:sz w:val="24"/>
                          <w:szCs w:val="32"/>
                        </w:rPr>
                      </w:pPr>
                    </w:p>
                    <w:p>
                      <w:pPr>
                        <w:jc w:val="center"/>
                        <w:rPr>
                          <w:rFonts w:hint="eastAsia" w:ascii="仿宋" w:hAnsi="仿宋" w:eastAsia="仿宋" w:cs="仿宋"/>
                          <w:sz w:val="24"/>
                          <w:szCs w:val="32"/>
                        </w:rPr>
                      </w:pPr>
                      <w:r>
                        <w:rPr>
                          <w:rFonts w:hint="eastAsia" w:ascii="仿宋" w:hAnsi="仿宋" w:eastAsia="仿宋" w:cs="仿宋"/>
                          <w:sz w:val="24"/>
                          <w:szCs w:val="32"/>
                        </w:rPr>
                        <w:t>委托代理人身份证复印件反面</w:t>
                      </w:r>
                    </w:p>
                    <w:p/>
                  </w:txbxContent>
                </v:textbox>
              </v:shape>
            </w:pict>
          </mc:Fallback>
        </mc:AlternateContent>
      </w:r>
      <w:r>
        <w:rPr>
          <w:rFonts w:hint="eastAsia" w:ascii="仿宋" w:hAnsi="仿宋" w:eastAsia="仿宋" w:cs="仿宋"/>
          <w:color w:val="auto"/>
          <w:sz w:val="24"/>
          <w:highlight w:val="none"/>
        </w:rPr>
        <mc:AlternateContent>
          <mc:Choice Requires="wps">
            <w:drawing>
              <wp:anchor distT="0" distB="0" distL="0" distR="0" simplePos="0" relativeHeight="251663360" behindDoc="0" locked="0" layoutInCell="1" allowOverlap="1">
                <wp:simplePos x="0" y="0"/>
                <wp:positionH relativeFrom="column">
                  <wp:posOffset>402590</wp:posOffset>
                </wp:positionH>
                <wp:positionV relativeFrom="paragraph">
                  <wp:posOffset>168275</wp:posOffset>
                </wp:positionV>
                <wp:extent cx="2630805" cy="1437640"/>
                <wp:effectExtent l="4445" t="4445" r="16510" b="5715"/>
                <wp:wrapNone/>
                <wp:docPr id="3" name="自选图形 14"/>
                <wp:cNvGraphicFramePr/>
                <a:graphic xmlns:a="http://schemas.openxmlformats.org/drawingml/2006/main">
                  <a:graphicData uri="http://schemas.microsoft.com/office/word/2010/wordprocessingShape">
                    <wps:wsp>
                      <wps:cNvSpPr/>
                      <wps:spPr>
                        <a:xfrm>
                          <a:off x="0" y="0"/>
                          <a:ext cx="2630805" cy="143764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
                          <w:p/>
                          <w:p>
                            <w:pPr>
                              <w:jc w:val="center"/>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委托代理人身份证复印件正面</w:t>
                            </w:r>
                          </w:p>
                        </w:txbxContent>
                      </wps:txbx>
                      <wps:bodyPr vert="horz" wrap="square" anchor="t" upright="1"/>
                    </wps:wsp>
                  </a:graphicData>
                </a:graphic>
              </wp:anchor>
            </w:drawing>
          </mc:Choice>
          <mc:Fallback>
            <w:pict>
              <v:shape id="自选图形 14" o:spid="_x0000_s1026" o:spt="176" type="#_x0000_t176" style="position:absolute;left:0pt;margin-left:31.7pt;margin-top:13.25pt;height:113.2pt;width:207.15pt;z-index:251663360;mso-width-relative:page;mso-height-relative:page;" fillcolor="#FFFFFF" filled="t" stroked="t" coordsize="21600,21600" o:gfxdata="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8rAJ3NkAAAAJAQAADwAAAAAAAAABACAAAAAiAAAAZHJzL2Rvd25y&#10;ZXYueG1sUEsBAhQAFAAAAAgAh07iQO9jgMc2AgAAawQAAA4AAAAAAAAAAQAgAAAAKAEAAGRycy9l&#10;Mm9Eb2MueG1sUEsFBgAAAAAGAAYAWQEAANAFAAAAAA==&#10;">
                <v:fill on="t" focussize="0,0"/>
                <v:stroke color="#000000" joinstyle="miter"/>
                <v:imagedata o:title=""/>
                <o:lock v:ext="edit" aspectratio="f"/>
                <v:textbox>
                  <w:txbxContent>
                    <w:p/>
                    <w:p/>
                    <w:p/>
                    <w:p>
                      <w:pPr>
                        <w:jc w:val="center"/>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委托代理人身份证复印件正面</w:t>
                      </w:r>
                    </w:p>
                  </w:txbxContent>
                </v:textbox>
              </v:shape>
            </w:pict>
          </mc:Fallback>
        </mc:AlternateContent>
      </w:r>
    </w:p>
    <w:p>
      <w:pPr>
        <w:pStyle w:val="82"/>
        <w:rPr>
          <w:rFonts w:hint="eastAsia" w:ascii="仿宋" w:hAnsi="仿宋" w:eastAsia="仿宋" w:cs="仿宋"/>
          <w:color w:val="auto"/>
          <w:sz w:val="24"/>
          <w:highlight w:val="none"/>
        </w:rPr>
      </w:pPr>
    </w:p>
    <w:p>
      <w:pPr>
        <w:pStyle w:val="82"/>
        <w:rPr>
          <w:rFonts w:hint="eastAsia" w:ascii="仿宋" w:hAnsi="仿宋" w:eastAsia="仿宋" w:cs="仿宋"/>
          <w:color w:val="auto"/>
          <w:sz w:val="24"/>
          <w:highlight w:val="none"/>
        </w:rPr>
      </w:pPr>
    </w:p>
    <w:p>
      <w:pPr>
        <w:pStyle w:val="82"/>
        <w:rPr>
          <w:rFonts w:hint="eastAsia" w:ascii="仿宋" w:hAnsi="仿宋" w:eastAsia="仿宋" w:cs="仿宋"/>
          <w:color w:val="auto"/>
          <w:sz w:val="24"/>
          <w:highlight w:val="none"/>
        </w:rPr>
      </w:pPr>
    </w:p>
    <w:p>
      <w:pPr>
        <w:pStyle w:val="82"/>
        <w:tabs>
          <w:tab w:val="clear" w:pos="916"/>
          <w:tab w:val="clear" w:pos="2748"/>
          <w:tab w:val="clear" w:pos="4580"/>
          <w:tab w:val="clear" w:pos="6412"/>
          <w:tab w:val="clear" w:pos="8244"/>
          <w:tab w:val="clear" w:pos="10076"/>
          <w:tab w:val="clear" w:pos="11908"/>
          <w:tab w:val="clear" w:pos="13740"/>
        </w:tabs>
        <w:rPr>
          <w:rFonts w:hint="eastAsia" w:ascii="仿宋" w:hAnsi="仿宋" w:eastAsia="仿宋" w:cs="仿宋"/>
          <w:color w:val="auto"/>
          <w:sz w:val="24"/>
          <w:highlight w:val="none"/>
        </w:rPr>
      </w:pPr>
      <w:r>
        <w:rPr>
          <w:rFonts w:hint="eastAsia" w:ascii="仿宋" w:hAnsi="仿宋" w:eastAsia="仿宋" w:cs="仿宋"/>
          <w:color w:val="auto"/>
          <w:sz w:val="24"/>
          <w:highlight w:val="none"/>
        </w:rPr>
        <w:tab/>
      </w:r>
    </w:p>
    <w:p>
      <w:pPr>
        <w:spacing w:line="480" w:lineRule="auto"/>
        <w:ind w:firstLine="5289" w:firstLineChars="2204"/>
        <w:rPr>
          <w:rFonts w:hint="eastAsia" w:ascii="仿宋" w:hAnsi="仿宋" w:eastAsia="仿宋" w:cs="仿宋"/>
          <w:color w:val="auto"/>
          <w:sz w:val="24"/>
          <w:highlight w:val="none"/>
        </w:rPr>
      </w:pPr>
    </w:p>
    <w:p>
      <w:pPr>
        <w:spacing w:line="480" w:lineRule="auto"/>
        <w:ind w:firstLine="5289" w:firstLineChars="2204"/>
        <w:rPr>
          <w:rFonts w:hint="eastAsia" w:ascii="仿宋" w:hAnsi="仿宋" w:eastAsia="仿宋" w:cs="仿宋"/>
          <w:color w:val="auto"/>
          <w:sz w:val="24"/>
          <w:highlight w:val="none"/>
        </w:rPr>
      </w:pPr>
    </w:p>
    <w:p>
      <w:pPr>
        <w:spacing w:line="480" w:lineRule="auto"/>
        <w:ind w:firstLine="5289" w:firstLineChars="2204"/>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法定代表人（签章）：</w:t>
      </w:r>
    </w:p>
    <w:p>
      <w:pPr>
        <w:spacing w:line="480" w:lineRule="auto"/>
        <w:ind w:firstLine="5289" w:firstLineChars="2204"/>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委托代理人（</w:t>
      </w:r>
      <w:r>
        <w:rPr>
          <w:rFonts w:hint="eastAsia" w:ascii="仿宋" w:hAnsi="仿宋" w:eastAsia="仿宋" w:cs="仿宋"/>
          <w:color w:val="auto"/>
          <w:kern w:val="0"/>
          <w:sz w:val="24"/>
          <w:highlight w:val="none"/>
        </w:rPr>
        <w:t>签字</w:t>
      </w:r>
      <w:r>
        <w:rPr>
          <w:rFonts w:hint="eastAsia" w:ascii="仿宋" w:hAnsi="仿宋" w:eastAsia="仿宋" w:cs="仿宋"/>
          <w:color w:val="auto"/>
          <w:kern w:val="0"/>
          <w:sz w:val="24"/>
          <w:highlight w:val="none"/>
          <w:lang w:val="en-US" w:eastAsia="zh-CN"/>
        </w:rPr>
        <w:t>或盖章</w:t>
      </w:r>
      <w:r>
        <w:rPr>
          <w:rFonts w:hint="eastAsia" w:ascii="仿宋" w:hAnsi="仿宋" w:eastAsia="仿宋" w:cs="仿宋"/>
          <w:color w:val="auto"/>
          <w:sz w:val="24"/>
          <w:highlight w:val="none"/>
        </w:rPr>
        <w:t>）：</w:t>
      </w:r>
    </w:p>
    <w:p>
      <w:pPr>
        <w:spacing w:line="480" w:lineRule="auto"/>
        <w:ind w:firstLine="5289" w:firstLineChars="2204"/>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投标人名称（盖章）：</w:t>
      </w:r>
    </w:p>
    <w:p>
      <w:pPr>
        <w:spacing w:line="480" w:lineRule="auto"/>
        <w:ind w:firstLine="435"/>
        <w:jc w:val="center"/>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                        授权日期：20</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pPr>
        <w:spacing w:line="360" w:lineRule="auto"/>
        <w:rPr>
          <w:rFonts w:hint="eastAsia" w:ascii="仿宋" w:hAnsi="仿宋" w:eastAsia="仿宋" w:cs="仿宋"/>
          <w:b/>
          <w:color w:val="auto"/>
          <w:sz w:val="24"/>
          <w:highlight w:val="none"/>
        </w:rPr>
      </w:pPr>
    </w:p>
    <w:p>
      <w:pPr>
        <w:pStyle w:val="82"/>
        <w:rPr>
          <w:rFonts w:hint="eastAsia" w:ascii="仿宋" w:hAnsi="仿宋" w:eastAsia="仿宋" w:cs="仿宋"/>
          <w:b/>
          <w:color w:val="auto"/>
          <w:sz w:val="24"/>
          <w:highlight w:val="none"/>
        </w:rPr>
      </w:pPr>
    </w:p>
    <w:p>
      <w:pPr>
        <w:spacing w:line="480" w:lineRule="auto"/>
        <w:ind w:firstLine="240" w:firstLineChars="1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附件8-3 </w:t>
      </w:r>
      <w:r>
        <w:rPr>
          <w:rFonts w:hint="eastAsia" w:ascii="仿宋" w:hAnsi="仿宋" w:eastAsia="仿宋" w:cs="仿宋"/>
          <w:b/>
          <w:color w:val="auto"/>
          <w:sz w:val="24"/>
          <w:highlight w:val="none"/>
          <w:lang w:val="en-US" w:eastAsia="zh-CN"/>
        </w:rPr>
        <w:t>提供近一年财务审计报告或银行提供的资信证明（新公司从成立之日起算）；（复印件加盖投标人公章）</w:t>
      </w:r>
    </w:p>
    <w:p>
      <w:pPr>
        <w:spacing w:line="48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说明：1）财务审计报告必须是经会计师事务所出具的完整的财务审计报告。</w:t>
      </w:r>
    </w:p>
    <w:p>
      <w:pPr>
        <w:spacing w:line="48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2）银行资信证明应能说明该投标人与银行之间业务往来正常，企业信誉良好等。银行出具的存款证明不能替代银行资信证明，存款证明无效。</w:t>
      </w:r>
    </w:p>
    <w:p>
      <w:pPr>
        <w:spacing w:line="48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3）银行资信证明可提供原件（附在投标文件正本中），也可提供银行在开标日前90天内开具资信证明的复印件。若提供的是复印件，采购人保留审核原件的权利。</w:t>
      </w:r>
    </w:p>
    <w:p>
      <w:pPr>
        <w:spacing w:line="480" w:lineRule="auto"/>
        <w:ind w:firstLine="480"/>
        <w:rPr>
          <w:rFonts w:hint="eastAsia" w:ascii="仿宋" w:hAnsi="仿宋" w:eastAsia="仿宋" w:cs="仿宋"/>
          <w:b/>
          <w:color w:val="auto"/>
          <w:sz w:val="24"/>
          <w:highlight w:val="none"/>
        </w:rPr>
      </w:pPr>
    </w:p>
    <w:p>
      <w:pPr>
        <w:pStyle w:val="35"/>
        <w:rPr>
          <w:rFonts w:hint="eastAsia" w:ascii="仿宋" w:hAnsi="仿宋" w:eastAsia="仿宋" w:cs="仿宋"/>
          <w:b/>
          <w:color w:val="auto"/>
          <w:sz w:val="24"/>
          <w:highlight w:val="none"/>
        </w:rPr>
      </w:pPr>
    </w:p>
    <w:p>
      <w:pPr>
        <w:pStyle w:val="36"/>
        <w:rPr>
          <w:rFonts w:hint="eastAsia"/>
          <w:color w:val="auto"/>
          <w:highlight w:val="none"/>
        </w:rPr>
      </w:pPr>
    </w:p>
    <w:p>
      <w:pPr>
        <w:pStyle w:val="41"/>
        <w:rPr>
          <w:rFonts w:hint="eastAsia" w:ascii="仿宋" w:hAnsi="仿宋" w:eastAsia="仿宋" w:cs="仿宋"/>
          <w:b/>
          <w:color w:val="auto"/>
          <w:sz w:val="24"/>
          <w:highlight w:val="none"/>
        </w:rPr>
      </w:pPr>
    </w:p>
    <w:p>
      <w:pPr>
        <w:spacing w:line="360" w:lineRule="auto"/>
        <w:ind w:firstLine="240" w:firstLineChars="100"/>
        <w:outlineLvl w:val="0"/>
        <w:rPr>
          <w:rFonts w:hint="eastAsia" w:ascii="仿宋" w:hAnsi="仿宋" w:eastAsia="仿宋" w:cs="仿宋"/>
          <w:b/>
          <w:color w:val="auto"/>
          <w:sz w:val="24"/>
          <w:highlight w:val="none"/>
        </w:rPr>
      </w:pPr>
      <w:bookmarkStart w:id="37" w:name="_Toc19568"/>
      <w:r>
        <w:rPr>
          <w:rFonts w:hint="eastAsia" w:ascii="仿宋" w:hAnsi="仿宋" w:eastAsia="仿宋" w:cs="仿宋"/>
          <w:b/>
          <w:color w:val="auto"/>
          <w:sz w:val="24"/>
          <w:highlight w:val="none"/>
        </w:rPr>
        <w:t>附件8-4 提供可充分满足履行合同所需设备和专业技术能力的承诺</w:t>
      </w:r>
      <w:r>
        <w:rPr>
          <w:rFonts w:hint="eastAsia" w:ascii="仿宋" w:hAnsi="仿宋" w:eastAsia="仿宋" w:cs="仿宋"/>
          <w:b/>
          <w:color w:val="auto"/>
          <w:sz w:val="24"/>
          <w:highlight w:val="none"/>
          <w:lang w:eastAsia="zh-CN"/>
        </w:rPr>
        <w:t>书。</w:t>
      </w:r>
      <w:r>
        <w:rPr>
          <w:rFonts w:hint="eastAsia" w:ascii="仿宋" w:hAnsi="仿宋" w:eastAsia="仿宋" w:cs="仿宋"/>
          <w:b/>
          <w:color w:val="auto"/>
          <w:sz w:val="24"/>
          <w:highlight w:val="none"/>
          <w:lang w:val="en-US" w:eastAsia="zh-CN"/>
        </w:rPr>
        <w:t>（加盖投标人公章）</w:t>
      </w:r>
      <w:bookmarkEnd w:id="37"/>
    </w:p>
    <w:p>
      <w:pPr>
        <w:pStyle w:val="82"/>
        <w:rPr>
          <w:rFonts w:hint="eastAsia" w:ascii="仿宋" w:hAnsi="仿宋" w:eastAsia="仿宋" w:cs="仿宋"/>
          <w:b/>
          <w:color w:val="auto"/>
          <w:sz w:val="30"/>
          <w:szCs w:val="30"/>
          <w:highlight w:val="none"/>
        </w:rPr>
      </w:pPr>
    </w:p>
    <w:p>
      <w:pPr>
        <w:pStyle w:val="82"/>
        <w:rPr>
          <w:rFonts w:hint="eastAsia" w:ascii="仿宋" w:hAnsi="仿宋" w:eastAsia="仿宋" w:cs="仿宋"/>
          <w:b/>
          <w:color w:val="auto"/>
          <w:sz w:val="30"/>
          <w:szCs w:val="30"/>
          <w:highlight w:val="none"/>
        </w:rPr>
      </w:pPr>
    </w:p>
    <w:p>
      <w:pPr>
        <w:pStyle w:val="82"/>
        <w:rPr>
          <w:rFonts w:hint="eastAsia" w:ascii="仿宋" w:hAnsi="仿宋" w:eastAsia="仿宋" w:cs="仿宋"/>
          <w:b/>
          <w:color w:val="auto"/>
          <w:sz w:val="30"/>
          <w:szCs w:val="30"/>
          <w:highlight w:val="none"/>
        </w:rPr>
      </w:pPr>
    </w:p>
    <w:p>
      <w:pPr>
        <w:pStyle w:val="82"/>
        <w:rPr>
          <w:rFonts w:hint="eastAsia" w:ascii="仿宋" w:hAnsi="仿宋" w:eastAsia="仿宋" w:cs="仿宋"/>
          <w:b/>
          <w:color w:val="auto"/>
          <w:sz w:val="30"/>
          <w:szCs w:val="30"/>
          <w:highlight w:val="none"/>
        </w:rPr>
      </w:pPr>
    </w:p>
    <w:p>
      <w:pPr>
        <w:spacing w:line="480" w:lineRule="auto"/>
        <w:ind w:firstLine="240" w:firstLineChars="100"/>
        <w:outlineLvl w:val="0"/>
        <w:rPr>
          <w:rFonts w:hint="eastAsia" w:ascii="仿宋" w:hAnsi="仿宋" w:eastAsia="仿宋" w:cs="仿宋"/>
          <w:b/>
          <w:color w:val="auto"/>
          <w:sz w:val="24"/>
          <w:highlight w:val="none"/>
          <w:lang w:eastAsia="zh-CN"/>
        </w:rPr>
      </w:pPr>
      <w:bookmarkStart w:id="38" w:name="_Toc23814"/>
      <w:r>
        <w:rPr>
          <w:rFonts w:hint="eastAsia" w:ascii="仿宋" w:hAnsi="仿宋" w:eastAsia="仿宋" w:cs="仿宋"/>
          <w:b/>
          <w:color w:val="auto"/>
          <w:sz w:val="24"/>
          <w:highlight w:val="none"/>
        </w:rPr>
        <w:t>附件 8-5</w:t>
      </w:r>
      <w:r>
        <w:rPr>
          <w:rFonts w:hint="eastAsia" w:ascii="仿宋" w:hAnsi="仿宋" w:eastAsia="仿宋" w:cs="仿宋"/>
          <w:b/>
          <w:color w:val="auto"/>
          <w:sz w:val="24"/>
          <w:highlight w:val="none"/>
          <w:lang w:val="en-US" w:eastAsia="zh-CN"/>
        </w:rPr>
        <w:t xml:space="preserve">  </w:t>
      </w:r>
      <w:r>
        <w:rPr>
          <w:rFonts w:hint="eastAsia" w:ascii="仿宋" w:hAnsi="仿宋" w:eastAsia="仿宋" w:cs="仿宋"/>
          <w:b/>
          <w:color w:val="auto"/>
          <w:sz w:val="24"/>
          <w:highlight w:val="none"/>
        </w:rPr>
        <w:t>提供近一年任意月纳税证明（新公司从成立之日起算）</w:t>
      </w:r>
      <w:r>
        <w:rPr>
          <w:rFonts w:hint="eastAsia" w:ascii="仿宋" w:hAnsi="仿宋" w:eastAsia="仿宋" w:cs="仿宋"/>
          <w:b/>
          <w:color w:val="auto"/>
          <w:sz w:val="24"/>
          <w:highlight w:val="none"/>
          <w:lang w:eastAsia="zh-CN"/>
        </w:rPr>
        <w:t>；近一年任意月具有人员明细的社保证明（</w:t>
      </w:r>
      <w:r>
        <w:rPr>
          <w:rFonts w:hint="eastAsia" w:ascii="仿宋" w:hAnsi="仿宋" w:eastAsia="仿宋" w:cs="仿宋"/>
          <w:b/>
          <w:color w:val="auto"/>
          <w:sz w:val="24"/>
          <w:highlight w:val="none"/>
          <w:lang w:val="en-US" w:eastAsia="zh-CN"/>
        </w:rPr>
        <w:t>包含委托人</w:t>
      </w:r>
      <w:r>
        <w:rPr>
          <w:rFonts w:hint="eastAsia" w:ascii="仿宋" w:hAnsi="仿宋" w:eastAsia="仿宋" w:cs="仿宋"/>
          <w:b/>
          <w:color w:val="auto"/>
          <w:sz w:val="24"/>
          <w:highlight w:val="none"/>
          <w:lang w:eastAsia="zh-CN"/>
        </w:rPr>
        <w:t>）（新公司从成立之日起算）；</w:t>
      </w:r>
    </w:p>
    <w:bookmarkEnd w:id="38"/>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p>
    <w:p>
      <w:pPr>
        <w:pStyle w:val="35"/>
        <w:rPr>
          <w:rFonts w:hint="eastAsia"/>
          <w:color w:val="auto"/>
          <w:highlight w:val="none"/>
        </w:rPr>
      </w:pPr>
    </w:p>
    <w:p>
      <w:pPr>
        <w:pStyle w:val="379"/>
        <w:ind w:firstLine="240" w:firstLineChars="100"/>
        <w:outlineLvl w:val="0"/>
        <w:rPr>
          <w:rFonts w:hint="eastAsia" w:ascii="仿宋" w:hAnsi="仿宋" w:eastAsia="仿宋" w:cs="仿宋"/>
          <w:b/>
          <w:color w:val="auto"/>
          <w:sz w:val="24"/>
          <w:highlight w:val="none"/>
          <w:lang w:eastAsia="zh-CN"/>
        </w:rPr>
      </w:pPr>
      <w:bookmarkStart w:id="39" w:name="_Toc19008"/>
      <w:r>
        <w:rPr>
          <w:rFonts w:hint="eastAsia" w:ascii="仿宋" w:hAnsi="仿宋" w:eastAsia="仿宋" w:cs="仿宋"/>
          <w:b/>
          <w:color w:val="auto"/>
          <w:sz w:val="24"/>
          <w:highlight w:val="none"/>
        </w:rPr>
        <w:t xml:space="preserve">附件 8-6 </w:t>
      </w:r>
      <w:r>
        <w:rPr>
          <w:rFonts w:hint="eastAsia" w:ascii="仿宋" w:hAnsi="仿宋" w:eastAsia="仿宋" w:cs="仿宋"/>
          <w:b/>
          <w:color w:val="auto"/>
          <w:sz w:val="24"/>
          <w:highlight w:val="none"/>
          <w:lang w:eastAsia="zh-CN"/>
        </w:rPr>
        <w:t>提供参加政府采购活动前三年内，在经营活动中没有重大违法记录的书面声明函；</w:t>
      </w:r>
      <w:r>
        <w:rPr>
          <w:rFonts w:hint="eastAsia" w:ascii="仿宋" w:hAnsi="仿宋" w:eastAsia="仿宋" w:cs="仿宋"/>
          <w:b/>
          <w:color w:val="auto"/>
          <w:sz w:val="24"/>
          <w:highlight w:val="none"/>
          <w:lang w:val="en-US" w:eastAsia="zh-CN"/>
        </w:rPr>
        <w:t>（加盖投标人公章）</w:t>
      </w:r>
      <w:bookmarkEnd w:id="39"/>
    </w:p>
    <w:p>
      <w:pPr>
        <w:pStyle w:val="379"/>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pPr>
        <w:pStyle w:val="379"/>
        <w:spacing w:line="480" w:lineRule="auto"/>
        <w:ind w:firstLine="482"/>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u w:val="single"/>
        </w:rPr>
        <w:t xml:space="preserve">（采购人名称） </w:t>
      </w:r>
      <w:r>
        <w:rPr>
          <w:rFonts w:hint="eastAsia" w:ascii="仿宋" w:hAnsi="仿宋" w:eastAsia="仿宋" w:cs="仿宋"/>
          <w:b/>
          <w:bCs/>
          <w:color w:val="auto"/>
          <w:sz w:val="24"/>
          <w:highlight w:val="none"/>
        </w:rPr>
        <w:t xml:space="preserve"> ：</w:t>
      </w:r>
    </w:p>
    <w:p>
      <w:pPr>
        <w:pStyle w:val="379"/>
        <w:spacing w:line="480" w:lineRule="auto"/>
        <w:ind w:firstLine="482"/>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在参加本次项目投标中，我单位承诺：</w:t>
      </w:r>
    </w:p>
    <w:p>
      <w:pPr>
        <w:spacing w:line="480" w:lineRule="auto"/>
        <w:ind w:firstLine="960" w:firstLineChars="400"/>
        <w:rPr>
          <w:rFonts w:hint="eastAsia" w:ascii="仿宋" w:hAnsi="仿宋" w:eastAsia="仿宋" w:cs="仿宋"/>
          <w:color w:val="auto"/>
          <w:sz w:val="30"/>
          <w:szCs w:val="30"/>
          <w:highlight w:val="none"/>
        </w:rPr>
      </w:pPr>
      <w:r>
        <w:rPr>
          <w:rFonts w:hint="eastAsia" w:ascii="仿宋" w:hAnsi="仿宋" w:eastAsia="仿宋" w:cs="仿宋"/>
          <w:color w:val="auto"/>
          <w:sz w:val="24"/>
          <w:highlight w:val="none"/>
        </w:rPr>
        <w:t>我单位参与采购活动前三年内在经营活动中没有因违法经营受到刑事处罚或者责令停产停业、吊销许可证或者执照、较大数额罚款等行政处罚。</w:t>
      </w:r>
    </w:p>
    <w:p>
      <w:pPr>
        <w:spacing w:line="48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若采购人或采购代理机构在本项目采购过程中发现我单位存在违反上述承诺的事项，我单位将自动失去本项目的中标资格，并承担因此引起的一切后果及虚假投标责任。</w:t>
      </w:r>
    </w:p>
    <w:p>
      <w:pPr>
        <w:pStyle w:val="28"/>
        <w:spacing w:line="480" w:lineRule="auto"/>
        <w:rPr>
          <w:rFonts w:hint="eastAsia" w:ascii="仿宋" w:hAnsi="仿宋" w:eastAsia="仿宋" w:cs="仿宋"/>
          <w:color w:val="auto"/>
          <w:highlight w:val="none"/>
        </w:rPr>
      </w:pPr>
    </w:p>
    <w:p>
      <w:pPr>
        <w:spacing w:line="480" w:lineRule="auto"/>
        <w:rPr>
          <w:rFonts w:hint="eastAsia" w:ascii="仿宋" w:hAnsi="仿宋" w:eastAsia="仿宋" w:cs="仿宋"/>
          <w:color w:val="auto"/>
          <w:highlight w:val="none"/>
        </w:rPr>
      </w:pPr>
    </w:p>
    <w:p>
      <w:pPr>
        <w:spacing w:line="480" w:lineRule="auto"/>
        <w:ind w:firstLine="5040" w:firstLineChars="21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投标人名称（盖章）：   </w:t>
      </w:r>
    </w:p>
    <w:p>
      <w:pPr>
        <w:spacing w:line="480" w:lineRule="auto"/>
        <w:ind w:firstLine="5040" w:firstLineChars="2100"/>
        <w:rPr>
          <w:rFonts w:hint="eastAsia" w:ascii="仿宋" w:hAnsi="仿宋" w:eastAsia="仿宋" w:cs="仿宋"/>
          <w:color w:val="auto"/>
          <w:sz w:val="24"/>
          <w:highlight w:val="none"/>
        </w:rPr>
      </w:pPr>
      <w:r>
        <w:rPr>
          <w:rFonts w:hint="eastAsia" w:ascii="仿宋" w:hAnsi="仿宋" w:eastAsia="仿宋" w:cs="仿宋"/>
          <w:color w:val="auto"/>
          <w:sz w:val="24"/>
          <w:highlight w:val="none"/>
        </w:rPr>
        <w:t>委托代理人 (</w:t>
      </w:r>
      <w:r>
        <w:rPr>
          <w:rFonts w:hint="eastAsia" w:ascii="仿宋" w:hAnsi="仿宋" w:eastAsia="仿宋" w:cs="仿宋"/>
          <w:color w:val="auto"/>
          <w:kern w:val="0"/>
          <w:sz w:val="24"/>
          <w:highlight w:val="none"/>
        </w:rPr>
        <w:t>签字</w:t>
      </w:r>
      <w:r>
        <w:rPr>
          <w:rFonts w:hint="eastAsia" w:ascii="仿宋" w:hAnsi="仿宋" w:eastAsia="仿宋" w:cs="仿宋"/>
          <w:color w:val="auto"/>
          <w:kern w:val="0"/>
          <w:sz w:val="24"/>
          <w:highlight w:val="none"/>
          <w:lang w:val="en-US" w:eastAsia="zh-CN"/>
        </w:rPr>
        <w:t>或盖章</w:t>
      </w:r>
      <w:r>
        <w:rPr>
          <w:rFonts w:hint="eastAsia" w:ascii="仿宋" w:hAnsi="仿宋" w:eastAsia="仿宋" w:cs="仿宋"/>
          <w:color w:val="auto"/>
          <w:sz w:val="24"/>
          <w:highlight w:val="none"/>
        </w:rPr>
        <w:t xml:space="preserve">)：          </w:t>
      </w:r>
    </w:p>
    <w:p>
      <w:pPr>
        <w:spacing w:line="480" w:lineRule="auto"/>
        <w:ind w:firstLine="5040" w:firstLineChars="21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    期：   年 月 日  </w:t>
      </w:r>
    </w:p>
    <w:p>
      <w:pPr>
        <w:pStyle w:val="28"/>
        <w:rPr>
          <w:rFonts w:hint="eastAsia" w:ascii="仿宋" w:hAnsi="仿宋" w:eastAsia="仿宋" w:cs="仿宋"/>
          <w:color w:val="auto"/>
          <w:highlight w:val="none"/>
        </w:rPr>
      </w:pPr>
    </w:p>
    <w:p>
      <w:pPr>
        <w:rPr>
          <w:rFonts w:hint="eastAsia" w:ascii="仿宋" w:hAnsi="仿宋" w:eastAsia="仿宋" w:cs="仿宋"/>
          <w:color w:val="auto"/>
          <w:highlight w:val="none"/>
        </w:rPr>
      </w:pPr>
    </w:p>
    <w:p>
      <w:pPr>
        <w:pStyle w:val="82"/>
        <w:rPr>
          <w:rFonts w:hint="eastAsia" w:ascii="仿宋" w:hAnsi="仿宋" w:eastAsia="仿宋" w:cs="仿宋"/>
          <w:color w:val="auto"/>
          <w:highlight w:val="none"/>
        </w:rPr>
      </w:pPr>
    </w:p>
    <w:p>
      <w:pPr>
        <w:pStyle w:val="82"/>
        <w:rPr>
          <w:rFonts w:hint="eastAsia" w:ascii="仿宋" w:hAnsi="仿宋" w:eastAsia="仿宋" w:cs="仿宋"/>
          <w:color w:val="auto"/>
          <w:highlight w:val="none"/>
        </w:rPr>
      </w:pPr>
    </w:p>
    <w:p>
      <w:pPr>
        <w:pStyle w:val="82"/>
        <w:rPr>
          <w:rFonts w:hint="eastAsia" w:ascii="仿宋" w:hAnsi="仿宋" w:eastAsia="仿宋" w:cs="仿宋"/>
          <w:color w:val="auto"/>
          <w:highlight w:val="none"/>
        </w:rPr>
      </w:pPr>
    </w:p>
    <w:p>
      <w:pPr>
        <w:pStyle w:val="82"/>
        <w:rPr>
          <w:rFonts w:hint="eastAsia" w:ascii="仿宋" w:hAnsi="仿宋" w:eastAsia="仿宋" w:cs="仿宋"/>
          <w:color w:val="auto"/>
          <w:highlight w:val="none"/>
        </w:rPr>
      </w:pPr>
    </w:p>
    <w:p>
      <w:pPr>
        <w:pStyle w:val="82"/>
        <w:rPr>
          <w:rFonts w:hint="eastAsia" w:ascii="仿宋" w:hAnsi="仿宋" w:eastAsia="仿宋" w:cs="仿宋"/>
          <w:color w:val="auto"/>
          <w:highlight w:val="none"/>
        </w:rPr>
      </w:pPr>
    </w:p>
    <w:p>
      <w:pPr>
        <w:pStyle w:val="82"/>
        <w:rPr>
          <w:rFonts w:hint="eastAsia" w:ascii="仿宋" w:hAnsi="仿宋" w:eastAsia="仿宋" w:cs="仿宋"/>
          <w:color w:val="auto"/>
          <w:highlight w:val="none"/>
        </w:rPr>
      </w:pPr>
    </w:p>
    <w:p>
      <w:pPr>
        <w:pStyle w:val="82"/>
        <w:rPr>
          <w:rFonts w:hint="eastAsia" w:ascii="仿宋" w:hAnsi="仿宋" w:eastAsia="仿宋" w:cs="仿宋"/>
          <w:color w:val="auto"/>
          <w:highlight w:val="none"/>
        </w:rPr>
      </w:pPr>
    </w:p>
    <w:p>
      <w:pPr>
        <w:pStyle w:val="82"/>
        <w:rPr>
          <w:rFonts w:hint="eastAsia" w:ascii="仿宋" w:hAnsi="仿宋" w:eastAsia="仿宋" w:cs="仿宋"/>
          <w:color w:val="auto"/>
          <w:highlight w:val="none"/>
        </w:rPr>
      </w:pPr>
    </w:p>
    <w:p>
      <w:pPr>
        <w:pStyle w:val="379"/>
        <w:outlineLvl w:val="9"/>
        <w:rPr>
          <w:rFonts w:hint="eastAsia" w:ascii="仿宋" w:hAnsi="仿宋" w:eastAsia="仿宋" w:cs="仿宋"/>
          <w:b/>
          <w:color w:val="auto"/>
          <w:sz w:val="24"/>
          <w:highlight w:val="none"/>
        </w:rPr>
      </w:pPr>
    </w:p>
    <w:p>
      <w:pPr>
        <w:pStyle w:val="379"/>
        <w:outlineLvl w:val="0"/>
        <w:rPr>
          <w:rFonts w:hint="eastAsia" w:ascii="仿宋" w:hAnsi="仿宋" w:eastAsia="仿宋" w:cs="仿宋"/>
          <w:b/>
          <w:color w:val="auto"/>
          <w:sz w:val="24"/>
          <w:highlight w:val="none"/>
        </w:rPr>
      </w:pPr>
      <w:bookmarkStart w:id="40" w:name="_Toc10893"/>
      <w:r>
        <w:rPr>
          <w:rFonts w:hint="eastAsia" w:ascii="仿宋" w:hAnsi="仿宋" w:eastAsia="仿宋" w:cs="仿宋"/>
          <w:b/>
          <w:color w:val="auto"/>
          <w:sz w:val="24"/>
          <w:highlight w:val="none"/>
        </w:rPr>
        <w:t>附件8-7 信用信息查询</w:t>
      </w:r>
      <w:bookmarkEnd w:id="40"/>
    </w:p>
    <w:p>
      <w:pPr>
        <w:pStyle w:val="379"/>
        <w:ind w:firstLine="480"/>
        <w:rPr>
          <w:rFonts w:hint="eastAsia" w:ascii="仿宋" w:hAnsi="仿宋" w:eastAsia="仿宋" w:cs="仿宋"/>
          <w:b/>
          <w:color w:val="auto"/>
          <w:sz w:val="24"/>
          <w:highlight w:val="none"/>
        </w:rPr>
      </w:pPr>
    </w:p>
    <w:p>
      <w:pPr>
        <w:pStyle w:val="379"/>
        <w:ind w:firstLine="480"/>
        <w:rPr>
          <w:rFonts w:hint="eastAsia" w:ascii="仿宋" w:hAnsi="仿宋" w:eastAsia="仿宋" w:cs="仿宋"/>
          <w:b w:val="0"/>
          <w:bCs/>
          <w:color w:val="auto"/>
          <w:sz w:val="24"/>
          <w:highlight w:val="none"/>
          <w:lang w:val="en-US"/>
        </w:rPr>
      </w:pPr>
      <w:r>
        <w:rPr>
          <w:rFonts w:hint="eastAsia" w:ascii="仿宋" w:hAnsi="仿宋" w:eastAsia="仿宋" w:cs="仿宋"/>
          <w:b w:val="0"/>
          <w:bCs/>
          <w:color w:val="auto"/>
          <w:sz w:val="24"/>
          <w:highlight w:val="none"/>
          <w:lang w:val="en-US" w:eastAsia="zh-CN"/>
        </w:rPr>
        <w:t>未被列入“信用中国”（www.creditchina.gov.cn）、中国政府采购网（www.ccgp.gov.cn）列入失信被执行人、企业经营异常名录、重大税收违法案件当事人名单、政府采购严重违法失信行为记录名单的截图</w:t>
      </w:r>
    </w:p>
    <w:p>
      <w:pPr>
        <w:pStyle w:val="379"/>
        <w:ind w:firstLine="480"/>
        <w:rPr>
          <w:rFonts w:hint="eastAsia" w:ascii="仿宋" w:hAnsi="仿宋" w:eastAsia="仿宋" w:cs="仿宋"/>
          <w:b/>
          <w:color w:val="auto"/>
          <w:sz w:val="24"/>
          <w:highlight w:val="none"/>
        </w:rPr>
      </w:pPr>
    </w:p>
    <w:p>
      <w:pPr>
        <w:pStyle w:val="379"/>
        <w:ind w:firstLine="480"/>
        <w:rPr>
          <w:rFonts w:hint="eastAsia" w:ascii="仿宋" w:hAnsi="仿宋" w:eastAsia="仿宋" w:cs="仿宋"/>
          <w:b/>
          <w:color w:val="auto"/>
          <w:sz w:val="24"/>
          <w:highlight w:val="none"/>
        </w:rPr>
      </w:pPr>
    </w:p>
    <w:p>
      <w:pPr>
        <w:pStyle w:val="379"/>
        <w:ind w:firstLine="480"/>
        <w:rPr>
          <w:rFonts w:hint="eastAsia" w:ascii="仿宋" w:hAnsi="仿宋" w:eastAsia="仿宋" w:cs="仿宋"/>
          <w:b/>
          <w:color w:val="auto"/>
          <w:sz w:val="24"/>
          <w:highlight w:val="none"/>
        </w:rPr>
      </w:pPr>
    </w:p>
    <w:p>
      <w:pPr>
        <w:pStyle w:val="379"/>
        <w:ind w:firstLine="480"/>
        <w:rPr>
          <w:rFonts w:hint="eastAsia" w:ascii="仿宋" w:hAnsi="仿宋" w:eastAsia="仿宋" w:cs="仿宋"/>
          <w:b/>
          <w:color w:val="auto"/>
          <w:sz w:val="24"/>
          <w:highlight w:val="none"/>
        </w:rPr>
      </w:pPr>
    </w:p>
    <w:p>
      <w:pPr>
        <w:pStyle w:val="379"/>
        <w:ind w:firstLine="480"/>
        <w:rPr>
          <w:rFonts w:hint="eastAsia" w:ascii="仿宋" w:hAnsi="仿宋" w:eastAsia="仿宋" w:cs="仿宋"/>
          <w:b/>
          <w:color w:val="auto"/>
          <w:sz w:val="24"/>
          <w:highlight w:val="none"/>
        </w:rPr>
      </w:pPr>
    </w:p>
    <w:p>
      <w:pPr>
        <w:pStyle w:val="379"/>
        <w:ind w:firstLine="480"/>
        <w:rPr>
          <w:rFonts w:hint="eastAsia" w:ascii="仿宋" w:hAnsi="仿宋" w:eastAsia="仿宋" w:cs="仿宋"/>
          <w:b/>
          <w:color w:val="auto"/>
          <w:sz w:val="24"/>
          <w:highlight w:val="none"/>
        </w:rPr>
      </w:pPr>
    </w:p>
    <w:p>
      <w:pPr>
        <w:pStyle w:val="379"/>
        <w:ind w:firstLine="480"/>
        <w:rPr>
          <w:rFonts w:hint="eastAsia" w:ascii="仿宋" w:hAnsi="仿宋" w:eastAsia="仿宋" w:cs="仿宋"/>
          <w:b/>
          <w:color w:val="auto"/>
          <w:sz w:val="24"/>
          <w:highlight w:val="none"/>
        </w:rPr>
      </w:pPr>
    </w:p>
    <w:p>
      <w:pPr>
        <w:pStyle w:val="379"/>
        <w:ind w:firstLine="480"/>
        <w:rPr>
          <w:rFonts w:hint="eastAsia" w:ascii="仿宋" w:hAnsi="仿宋" w:eastAsia="仿宋" w:cs="仿宋"/>
          <w:b/>
          <w:color w:val="auto"/>
          <w:sz w:val="24"/>
          <w:highlight w:val="none"/>
        </w:rPr>
      </w:pPr>
    </w:p>
    <w:p>
      <w:pPr>
        <w:pStyle w:val="379"/>
        <w:ind w:firstLine="480"/>
        <w:rPr>
          <w:rFonts w:hint="eastAsia" w:ascii="仿宋" w:hAnsi="仿宋" w:eastAsia="仿宋" w:cs="仿宋"/>
          <w:b/>
          <w:color w:val="auto"/>
          <w:sz w:val="24"/>
          <w:highlight w:val="none"/>
        </w:rPr>
      </w:pPr>
    </w:p>
    <w:p>
      <w:pPr>
        <w:pStyle w:val="379"/>
        <w:ind w:firstLine="480"/>
        <w:rPr>
          <w:rFonts w:hint="eastAsia" w:ascii="仿宋" w:hAnsi="仿宋" w:eastAsia="仿宋" w:cs="仿宋"/>
          <w:b/>
          <w:color w:val="auto"/>
          <w:sz w:val="24"/>
          <w:highlight w:val="none"/>
        </w:rPr>
      </w:pPr>
    </w:p>
    <w:p>
      <w:pPr>
        <w:pStyle w:val="379"/>
        <w:ind w:firstLine="480"/>
        <w:rPr>
          <w:rFonts w:hint="eastAsia" w:ascii="仿宋" w:hAnsi="仿宋" w:eastAsia="仿宋" w:cs="仿宋"/>
          <w:b/>
          <w:color w:val="auto"/>
          <w:sz w:val="24"/>
          <w:highlight w:val="none"/>
        </w:rPr>
      </w:pPr>
    </w:p>
    <w:p>
      <w:pPr>
        <w:pStyle w:val="379"/>
        <w:rPr>
          <w:rFonts w:hint="eastAsia" w:ascii="仿宋" w:hAnsi="仿宋" w:eastAsia="仿宋" w:cs="仿宋"/>
          <w:b/>
          <w:color w:val="auto"/>
          <w:sz w:val="24"/>
          <w:highlight w:val="none"/>
        </w:rPr>
      </w:pPr>
    </w:p>
    <w:p>
      <w:pPr>
        <w:pStyle w:val="379"/>
        <w:ind w:firstLine="480"/>
        <w:rPr>
          <w:rFonts w:hint="eastAsia" w:ascii="仿宋" w:hAnsi="仿宋" w:eastAsia="仿宋" w:cs="仿宋"/>
          <w:b/>
          <w:color w:val="auto"/>
          <w:sz w:val="24"/>
          <w:highlight w:val="none"/>
        </w:rPr>
      </w:pPr>
    </w:p>
    <w:p>
      <w:pP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br w:type="page"/>
      </w:r>
    </w:p>
    <w:p>
      <w:pPr>
        <w:spacing w:line="360" w:lineRule="auto"/>
        <w:ind w:firstLine="300" w:firstLineChars="100"/>
        <w:outlineLvl w:val="0"/>
        <w:rPr>
          <w:rFonts w:hint="eastAsia" w:ascii="仿宋" w:hAnsi="仿宋" w:eastAsia="仿宋" w:cs="仿宋"/>
          <w:color w:val="auto"/>
          <w:highlight w:val="none"/>
        </w:rPr>
      </w:pPr>
      <w:bookmarkStart w:id="41" w:name="_Toc17126"/>
      <w:r>
        <w:rPr>
          <w:rFonts w:hint="eastAsia" w:ascii="仿宋" w:hAnsi="仿宋" w:eastAsia="仿宋" w:cs="仿宋"/>
          <w:b/>
          <w:color w:val="auto"/>
          <w:sz w:val="30"/>
          <w:szCs w:val="30"/>
          <w:highlight w:val="none"/>
        </w:rPr>
        <w:t>附表九：</w:t>
      </w:r>
      <w:bookmarkEnd w:id="41"/>
      <w:r>
        <w:rPr>
          <w:rFonts w:hint="eastAsia" w:ascii="仿宋" w:hAnsi="仿宋" w:eastAsia="仿宋" w:cs="仿宋"/>
          <w:b/>
          <w:color w:val="auto"/>
          <w:highlight w:val="none"/>
        </w:rPr>
        <w:tab/>
      </w:r>
      <w:r>
        <w:rPr>
          <w:rFonts w:hint="eastAsia" w:ascii="仿宋" w:hAnsi="仿宋" w:eastAsia="仿宋" w:cs="仿宋"/>
          <w:b/>
          <w:color w:val="auto"/>
          <w:highlight w:val="none"/>
        </w:rPr>
        <w:t xml:space="preserve">                     </w:t>
      </w:r>
    </w:p>
    <w:p>
      <w:pPr>
        <w:pStyle w:val="379"/>
        <w:spacing w:line="360" w:lineRule="auto"/>
        <w:jc w:val="center"/>
        <w:rPr>
          <w:rFonts w:hint="eastAsia" w:ascii="仿宋" w:hAnsi="仿宋" w:eastAsia="仿宋" w:cs="仿宋"/>
          <w:color w:val="auto"/>
          <w:sz w:val="24"/>
          <w:highlight w:val="none"/>
        </w:rPr>
      </w:pPr>
      <w:r>
        <w:rPr>
          <w:rFonts w:hint="eastAsia" w:ascii="仿宋" w:hAnsi="仿宋" w:eastAsia="仿宋" w:cs="仿宋"/>
          <w:b/>
          <w:color w:val="auto"/>
          <w:sz w:val="30"/>
          <w:szCs w:val="30"/>
          <w:highlight w:val="none"/>
        </w:rPr>
        <w:t>投标人供货业绩一览表</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tbl>
      <w:tblPr>
        <w:tblStyle w:val="88"/>
        <w:tblpPr w:leftFromText="180" w:rightFromText="180" w:vertAnchor="text" w:horzAnchor="page" w:tblpX="1117" w:tblpY="272"/>
        <w:tblOverlap w:val="never"/>
        <w:tblW w:w="97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
        <w:gridCol w:w="2257"/>
        <w:gridCol w:w="1432"/>
        <w:gridCol w:w="1842"/>
        <w:gridCol w:w="1668"/>
        <w:gridCol w:w="19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678" w:type="dxa"/>
            <w:vAlign w:val="center"/>
          </w:tcPr>
          <w:p>
            <w:pPr>
              <w:pStyle w:val="384"/>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序号</w:t>
            </w:r>
          </w:p>
        </w:tc>
        <w:tc>
          <w:tcPr>
            <w:tcW w:w="2257" w:type="dxa"/>
            <w:vAlign w:val="center"/>
          </w:tcPr>
          <w:p>
            <w:pPr>
              <w:pStyle w:val="384"/>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项目名称</w:t>
            </w:r>
          </w:p>
        </w:tc>
        <w:tc>
          <w:tcPr>
            <w:tcW w:w="1432" w:type="dxa"/>
            <w:vAlign w:val="center"/>
          </w:tcPr>
          <w:p>
            <w:pPr>
              <w:pStyle w:val="384"/>
              <w:spacing w:line="360" w:lineRule="auto"/>
              <w:ind w:left="94" w:leftChars="-329" w:hanging="784" w:hangingChars="327"/>
              <w:jc w:val="center"/>
              <w:rPr>
                <w:rFonts w:hint="eastAsia" w:ascii="仿宋" w:hAnsi="仿宋" w:eastAsia="仿宋" w:cs="仿宋"/>
                <w:color w:val="auto"/>
                <w:highlight w:val="none"/>
              </w:rPr>
            </w:pPr>
            <w:r>
              <w:rPr>
                <w:rFonts w:hint="eastAsia" w:ascii="仿宋" w:hAnsi="仿宋" w:eastAsia="仿宋" w:cs="仿宋"/>
                <w:color w:val="auto"/>
                <w:highlight w:val="none"/>
              </w:rPr>
              <w:t xml:space="preserve">     合同金额</w:t>
            </w:r>
          </w:p>
        </w:tc>
        <w:tc>
          <w:tcPr>
            <w:tcW w:w="1842" w:type="dxa"/>
            <w:vAlign w:val="center"/>
          </w:tcPr>
          <w:p>
            <w:pPr>
              <w:pStyle w:val="384"/>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供货内容</w:t>
            </w:r>
          </w:p>
        </w:tc>
        <w:tc>
          <w:tcPr>
            <w:tcW w:w="1668" w:type="dxa"/>
            <w:vAlign w:val="center"/>
          </w:tcPr>
          <w:p>
            <w:pPr>
              <w:pStyle w:val="384"/>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签约日期</w:t>
            </w:r>
          </w:p>
        </w:tc>
        <w:tc>
          <w:tcPr>
            <w:tcW w:w="1913" w:type="dxa"/>
            <w:vAlign w:val="center"/>
          </w:tcPr>
          <w:p>
            <w:pPr>
              <w:pStyle w:val="384"/>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678" w:type="dxa"/>
            <w:vAlign w:val="center"/>
          </w:tcPr>
          <w:p>
            <w:pPr>
              <w:pStyle w:val="384"/>
              <w:spacing w:line="360" w:lineRule="auto"/>
              <w:jc w:val="center"/>
              <w:rPr>
                <w:rFonts w:hint="eastAsia" w:ascii="仿宋" w:hAnsi="仿宋" w:eastAsia="仿宋" w:cs="仿宋"/>
                <w:color w:val="auto"/>
                <w:highlight w:val="none"/>
              </w:rPr>
            </w:pPr>
          </w:p>
        </w:tc>
        <w:tc>
          <w:tcPr>
            <w:tcW w:w="2257" w:type="dxa"/>
            <w:vAlign w:val="center"/>
          </w:tcPr>
          <w:p>
            <w:pPr>
              <w:pStyle w:val="384"/>
              <w:spacing w:line="360" w:lineRule="auto"/>
              <w:jc w:val="center"/>
              <w:rPr>
                <w:rFonts w:hint="eastAsia" w:ascii="仿宋" w:hAnsi="仿宋" w:eastAsia="仿宋" w:cs="仿宋"/>
                <w:color w:val="auto"/>
                <w:highlight w:val="none"/>
              </w:rPr>
            </w:pPr>
          </w:p>
        </w:tc>
        <w:tc>
          <w:tcPr>
            <w:tcW w:w="1432" w:type="dxa"/>
            <w:vAlign w:val="center"/>
          </w:tcPr>
          <w:p>
            <w:pPr>
              <w:pStyle w:val="384"/>
              <w:spacing w:line="360" w:lineRule="auto"/>
              <w:jc w:val="center"/>
              <w:rPr>
                <w:rFonts w:hint="eastAsia" w:ascii="仿宋" w:hAnsi="仿宋" w:eastAsia="仿宋" w:cs="仿宋"/>
                <w:color w:val="auto"/>
                <w:highlight w:val="none"/>
              </w:rPr>
            </w:pPr>
          </w:p>
        </w:tc>
        <w:tc>
          <w:tcPr>
            <w:tcW w:w="1842" w:type="dxa"/>
          </w:tcPr>
          <w:p>
            <w:pPr>
              <w:pStyle w:val="384"/>
              <w:spacing w:line="360" w:lineRule="auto"/>
              <w:jc w:val="center"/>
              <w:rPr>
                <w:rFonts w:hint="eastAsia" w:ascii="仿宋" w:hAnsi="仿宋" w:eastAsia="仿宋" w:cs="仿宋"/>
                <w:color w:val="auto"/>
                <w:highlight w:val="none"/>
              </w:rPr>
            </w:pPr>
          </w:p>
        </w:tc>
        <w:tc>
          <w:tcPr>
            <w:tcW w:w="1668" w:type="dxa"/>
            <w:vAlign w:val="center"/>
          </w:tcPr>
          <w:p>
            <w:pPr>
              <w:pStyle w:val="384"/>
              <w:spacing w:line="360" w:lineRule="auto"/>
              <w:jc w:val="center"/>
              <w:rPr>
                <w:rFonts w:hint="eastAsia" w:ascii="仿宋" w:hAnsi="仿宋" w:eastAsia="仿宋" w:cs="仿宋"/>
                <w:color w:val="auto"/>
                <w:highlight w:val="none"/>
              </w:rPr>
            </w:pPr>
          </w:p>
        </w:tc>
        <w:tc>
          <w:tcPr>
            <w:tcW w:w="1913" w:type="dxa"/>
            <w:vAlign w:val="center"/>
          </w:tcPr>
          <w:p>
            <w:pPr>
              <w:pStyle w:val="384"/>
              <w:spacing w:line="360" w:lineRule="auto"/>
              <w:jc w:val="center"/>
              <w:rPr>
                <w:rFonts w:hint="eastAsia"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678" w:type="dxa"/>
            <w:vAlign w:val="center"/>
          </w:tcPr>
          <w:p>
            <w:pPr>
              <w:pStyle w:val="384"/>
              <w:spacing w:line="360" w:lineRule="auto"/>
              <w:jc w:val="center"/>
              <w:rPr>
                <w:rFonts w:hint="eastAsia" w:ascii="仿宋" w:hAnsi="仿宋" w:eastAsia="仿宋" w:cs="仿宋"/>
                <w:color w:val="auto"/>
                <w:highlight w:val="none"/>
              </w:rPr>
            </w:pPr>
          </w:p>
        </w:tc>
        <w:tc>
          <w:tcPr>
            <w:tcW w:w="2257" w:type="dxa"/>
            <w:vAlign w:val="center"/>
          </w:tcPr>
          <w:p>
            <w:pPr>
              <w:pStyle w:val="384"/>
              <w:spacing w:line="360" w:lineRule="auto"/>
              <w:jc w:val="center"/>
              <w:rPr>
                <w:rFonts w:hint="eastAsia" w:ascii="仿宋" w:hAnsi="仿宋" w:eastAsia="仿宋" w:cs="仿宋"/>
                <w:color w:val="auto"/>
                <w:highlight w:val="none"/>
              </w:rPr>
            </w:pPr>
          </w:p>
        </w:tc>
        <w:tc>
          <w:tcPr>
            <w:tcW w:w="1432" w:type="dxa"/>
            <w:vAlign w:val="center"/>
          </w:tcPr>
          <w:p>
            <w:pPr>
              <w:pStyle w:val="384"/>
              <w:spacing w:line="360" w:lineRule="auto"/>
              <w:jc w:val="center"/>
              <w:rPr>
                <w:rFonts w:hint="eastAsia" w:ascii="仿宋" w:hAnsi="仿宋" w:eastAsia="仿宋" w:cs="仿宋"/>
                <w:color w:val="auto"/>
                <w:highlight w:val="none"/>
              </w:rPr>
            </w:pPr>
          </w:p>
        </w:tc>
        <w:tc>
          <w:tcPr>
            <w:tcW w:w="1842" w:type="dxa"/>
          </w:tcPr>
          <w:p>
            <w:pPr>
              <w:pStyle w:val="384"/>
              <w:spacing w:line="360" w:lineRule="auto"/>
              <w:jc w:val="center"/>
              <w:rPr>
                <w:rFonts w:hint="eastAsia" w:ascii="仿宋" w:hAnsi="仿宋" w:eastAsia="仿宋" w:cs="仿宋"/>
                <w:color w:val="auto"/>
                <w:highlight w:val="none"/>
              </w:rPr>
            </w:pPr>
          </w:p>
        </w:tc>
        <w:tc>
          <w:tcPr>
            <w:tcW w:w="1668" w:type="dxa"/>
            <w:vAlign w:val="center"/>
          </w:tcPr>
          <w:p>
            <w:pPr>
              <w:pStyle w:val="384"/>
              <w:spacing w:line="360" w:lineRule="auto"/>
              <w:jc w:val="center"/>
              <w:rPr>
                <w:rFonts w:hint="eastAsia" w:ascii="仿宋" w:hAnsi="仿宋" w:eastAsia="仿宋" w:cs="仿宋"/>
                <w:color w:val="auto"/>
                <w:highlight w:val="none"/>
              </w:rPr>
            </w:pPr>
          </w:p>
        </w:tc>
        <w:tc>
          <w:tcPr>
            <w:tcW w:w="1913" w:type="dxa"/>
            <w:vAlign w:val="center"/>
          </w:tcPr>
          <w:p>
            <w:pPr>
              <w:pStyle w:val="384"/>
              <w:spacing w:line="360" w:lineRule="auto"/>
              <w:jc w:val="center"/>
              <w:rPr>
                <w:rFonts w:hint="eastAsia"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678" w:type="dxa"/>
            <w:vAlign w:val="center"/>
          </w:tcPr>
          <w:p>
            <w:pPr>
              <w:pStyle w:val="384"/>
              <w:spacing w:line="360" w:lineRule="auto"/>
              <w:jc w:val="center"/>
              <w:rPr>
                <w:rFonts w:hint="eastAsia" w:ascii="仿宋" w:hAnsi="仿宋" w:eastAsia="仿宋" w:cs="仿宋"/>
                <w:color w:val="auto"/>
                <w:highlight w:val="none"/>
              </w:rPr>
            </w:pPr>
          </w:p>
        </w:tc>
        <w:tc>
          <w:tcPr>
            <w:tcW w:w="2257" w:type="dxa"/>
            <w:vAlign w:val="center"/>
          </w:tcPr>
          <w:p>
            <w:pPr>
              <w:pStyle w:val="384"/>
              <w:spacing w:line="360" w:lineRule="auto"/>
              <w:jc w:val="center"/>
              <w:rPr>
                <w:rFonts w:hint="eastAsia" w:ascii="仿宋" w:hAnsi="仿宋" w:eastAsia="仿宋" w:cs="仿宋"/>
                <w:color w:val="auto"/>
                <w:highlight w:val="none"/>
              </w:rPr>
            </w:pPr>
          </w:p>
        </w:tc>
        <w:tc>
          <w:tcPr>
            <w:tcW w:w="1432" w:type="dxa"/>
            <w:vAlign w:val="center"/>
          </w:tcPr>
          <w:p>
            <w:pPr>
              <w:pStyle w:val="384"/>
              <w:spacing w:line="360" w:lineRule="auto"/>
              <w:jc w:val="center"/>
              <w:rPr>
                <w:rFonts w:hint="eastAsia" w:ascii="仿宋" w:hAnsi="仿宋" w:eastAsia="仿宋" w:cs="仿宋"/>
                <w:color w:val="auto"/>
                <w:highlight w:val="none"/>
              </w:rPr>
            </w:pPr>
          </w:p>
        </w:tc>
        <w:tc>
          <w:tcPr>
            <w:tcW w:w="1842" w:type="dxa"/>
          </w:tcPr>
          <w:p>
            <w:pPr>
              <w:pStyle w:val="384"/>
              <w:spacing w:line="360" w:lineRule="auto"/>
              <w:jc w:val="center"/>
              <w:rPr>
                <w:rFonts w:hint="eastAsia" w:ascii="仿宋" w:hAnsi="仿宋" w:eastAsia="仿宋" w:cs="仿宋"/>
                <w:color w:val="auto"/>
                <w:highlight w:val="none"/>
              </w:rPr>
            </w:pPr>
          </w:p>
        </w:tc>
        <w:tc>
          <w:tcPr>
            <w:tcW w:w="1668" w:type="dxa"/>
            <w:vAlign w:val="center"/>
          </w:tcPr>
          <w:p>
            <w:pPr>
              <w:pStyle w:val="384"/>
              <w:spacing w:line="360" w:lineRule="auto"/>
              <w:jc w:val="center"/>
              <w:rPr>
                <w:rFonts w:hint="eastAsia" w:ascii="仿宋" w:hAnsi="仿宋" w:eastAsia="仿宋" w:cs="仿宋"/>
                <w:color w:val="auto"/>
                <w:highlight w:val="none"/>
              </w:rPr>
            </w:pPr>
          </w:p>
        </w:tc>
        <w:tc>
          <w:tcPr>
            <w:tcW w:w="1913" w:type="dxa"/>
            <w:vAlign w:val="center"/>
          </w:tcPr>
          <w:p>
            <w:pPr>
              <w:pStyle w:val="384"/>
              <w:spacing w:line="360" w:lineRule="auto"/>
              <w:jc w:val="center"/>
              <w:rPr>
                <w:rFonts w:hint="eastAsia"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678" w:type="dxa"/>
            <w:vAlign w:val="center"/>
          </w:tcPr>
          <w:p>
            <w:pPr>
              <w:pStyle w:val="384"/>
              <w:spacing w:line="360" w:lineRule="auto"/>
              <w:jc w:val="center"/>
              <w:rPr>
                <w:rFonts w:hint="eastAsia" w:ascii="仿宋" w:hAnsi="仿宋" w:eastAsia="仿宋" w:cs="仿宋"/>
                <w:color w:val="auto"/>
                <w:highlight w:val="none"/>
              </w:rPr>
            </w:pPr>
          </w:p>
        </w:tc>
        <w:tc>
          <w:tcPr>
            <w:tcW w:w="2257" w:type="dxa"/>
            <w:vAlign w:val="center"/>
          </w:tcPr>
          <w:p>
            <w:pPr>
              <w:pStyle w:val="384"/>
              <w:spacing w:line="360" w:lineRule="auto"/>
              <w:jc w:val="center"/>
              <w:rPr>
                <w:rFonts w:hint="eastAsia" w:ascii="仿宋" w:hAnsi="仿宋" w:eastAsia="仿宋" w:cs="仿宋"/>
                <w:color w:val="auto"/>
                <w:highlight w:val="none"/>
              </w:rPr>
            </w:pPr>
          </w:p>
        </w:tc>
        <w:tc>
          <w:tcPr>
            <w:tcW w:w="1432" w:type="dxa"/>
            <w:vAlign w:val="center"/>
          </w:tcPr>
          <w:p>
            <w:pPr>
              <w:pStyle w:val="384"/>
              <w:spacing w:line="360" w:lineRule="auto"/>
              <w:jc w:val="center"/>
              <w:rPr>
                <w:rFonts w:hint="eastAsia" w:ascii="仿宋" w:hAnsi="仿宋" w:eastAsia="仿宋" w:cs="仿宋"/>
                <w:color w:val="auto"/>
                <w:highlight w:val="none"/>
              </w:rPr>
            </w:pPr>
          </w:p>
        </w:tc>
        <w:tc>
          <w:tcPr>
            <w:tcW w:w="1842" w:type="dxa"/>
          </w:tcPr>
          <w:p>
            <w:pPr>
              <w:pStyle w:val="384"/>
              <w:spacing w:line="360" w:lineRule="auto"/>
              <w:jc w:val="center"/>
              <w:rPr>
                <w:rFonts w:hint="eastAsia" w:ascii="仿宋" w:hAnsi="仿宋" w:eastAsia="仿宋" w:cs="仿宋"/>
                <w:color w:val="auto"/>
                <w:highlight w:val="none"/>
              </w:rPr>
            </w:pPr>
          </w:p>
        </w:tc>
        <w:tc>
          <w:tcPr>
            <w:tcW w:w="1668" w:type="dxa"/>
            <w:vAlign w:val="center"/>
          </w:tcPr>
          <w:p>
            <w:pPr>
              <w:pStyle w:val="384"/>
              <w:spacing w:line="360" w:lineRule="auto"/>
              <w:jc w:val="center"/>
              <w:rPr>
                <w:rFonts w:hint="eastAsia" w:ascii="仿宋" w:hAnsi="仿宋" w:eastAsia="仿宋" w:cs="仿宋"/>
                <w:color w:val="auto"/>
                <w:highlight w:val="none"/>
              </w:rPr>
            </w:pPr>
          </w:p>
        </w:tc>
        <w:tc>
          <w:tcPr>
            <w:tcW w:w="1913" w:type="dxa"/>
            <w:vAlign w:val="center"/>
          </w:tcPr>
          <w:p>
            <w:pPr>
              <w:pStyle w:val="384"/>
              <w:spacing w:line="360" w:lineRule="auto"/>
              <w:jc w:val="center"/>
              <w:rPr>
                <w:rFonts w:hint="eastAsia"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678" w:type="dxa"/>
            <w:vAlign w:val="center"/>
          </w:tcPr>
          <w:p>
            <w:pPr>
              <w:pStyle w:val="384"/>
              <w:spacing w:line="360" w:lineRule="auto"/>
              <w:jc w:val="center"/>
              <w:rPr>
                <w:rFonts w:hint="eastAsia" w:ascii="仿宋" w:hAnsi="仿宋" w:eastAsia="仿宋" w:cs="仿宋"/>
                <w:color w:val="auto"/>
                <w:highlight w:val="none"/>
              </w:rPr>
            </w:pPr>
          </w:p>
        </w:tc>
        <w:tc>
          <w:tcPr>
            <w:tcW w:w="2257" w:type="dxa"/>
            <w:vAlign w:val="center"/>
          </w:tcPr>
          <w:p>
            <w:pPr>
              <w:pStyle w:val="384"/>
              <w:spacing w:line="360" w:lineRule="auto"/>
              <w:jc w:val="center"/>
              <w:rPr>
                <w:rFonts w:hint="eastAsia" w:ascii="仿宋" w:hAnsi="仿宋" w:eastAsia="仿宋" w:cs="仿宋"/>
                <w:color w:val="auto"/>
                <w:highlight w:val="none"/>
              </w:rPr>
            </w:pPr>
          </w:p>
        </w:tc>
        <w:tc>
          <w:tcPr>
            <w:tcW w:w="1432" w:type="dxa"/>
            <w:vAlign w:val="center"/>
          </w:tcPr>
          <w:p>
            <w:pPr>
              <w:pStyle w:val="384"/>
              <w:spacing w:line="360" w:lineRule="auto"/>
              <w:jc w:val="center"/>
              <w:rPr>
                <w:rFonts w:hint="eastAsia" w:ascii="仿宋" w:hAnsi="仿宋" w:eastAsia="仿宋" w:cs="仿宋"/>
                <w:color w:val="auto"/>
                <w:highlight w:val="none"/>
              </w:rPr>
            </w:pPr>
          </w:p>
        </w:tc>
        <w:tc>
          <w:tcPr>
            <w:tcW w:w="1842" w:type="dxa"/>
          </w:tcPr>
          <w:p>
            <w:pPr>
              <w:pStyle w:val="384"/>
              <w:spacing w:line="360" w:lineRule="auto"/>
              <w:jc w:val="center"/>
              <w:rPr>
                <w:rFonts w:hint="eastAsia" w:ascii="仿宋" w:hAnsi="仿宋" w:eastAsia="仿宋" w:cs="仿宋"/>
                <w:color w:val="auto"/>
                <w:highlight w:val="none"/>
              </w:rPr>
            </w:pPr>
          </w:p>
        </w:tc>
        <w:tc>
          <w:tcPr>
            <w:tcW w:w="1668" w:type="dxa"/>
            <w:vAlign w:val="center"/>
          </w:tcPr>
          <w:p>
            <w:pPr>
              <w:pStyle w:val="384"/>
              <w:spacing w:line="360" w:lineRule="auto"/>
              <w:jc w:val="center"/>
              <w:rPr>
                <w:rFonts w:hint="eastAsia" w:ascii="仿宋" w:hAnsi="仿宋" w:eastAsia="仿宋" w:cs="仿宋"/>
                <w:color w:val="auto"/>
                <w:highlight w:val="none"/>
              </w:rPr>
            </w:pPr>
          </w:p>
        </w:tc>
        <w:tc>
          <w:tcPr>
            <w:tcW w:w="1913" w:type="dxa"/>
            <w:vAlign w:val="center"/>
          </w:tcPr>
          <w:p>
            <w:pPr>
              <w:pStyle w:val="384"/>
              <w:spacing w:line="360" w:lineRule="auto"/>
              <w:jc w:val="center"/>
              <w:rPr>
                <w:rFonts w:hint="eastAsia"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678" w:type="dxa"/>
            <w:vAlign w:val="center"/>
          </w:tcPr>
          <w:p>
            <w:pPr>
              <w:pStyle w:val="384"/>
              <w:spacing w:line="360" w:lineRule="auto"/>
              <w:jc w:val="center"/>
              <w:rPr>
                <w:rFonts w:hint="eastAsia" w:ascii="仿宋" w:hAnsi="仿宋" w:eastAsia="仿宋" w:cs="仿宋"/>
                <w:color w:val="auto"/>
                <w:highlight w:val="none"/>
              </w:rPr>
            </w:pPr>
          </w:p>
        </w:tc>
        <w:tc>
          <w:tcPr>
            <w:tcW w:w="2257" w:type="dxa"/>
            <w:vAlign w:val="center"/>
          </w:tcPr>
          <w:p>
            <w:pPr>
              <w:pStyle w:val="384"/>
              <w:spacing w:line="360" w:lineRule="auto"/>
              <w:jc w:val="center"/>
              <w:rPr>
                <w:rFonts w:hint="eastAsia" w:ascii="仿宋" w:hAnsi="仿宋" w:eastAsia="仿宋" w:cs="仿宋"/>
                <w:color w:val="auto"/>
                <w:highlight w:val="none"/>
              </w:rPr>
            </w:pPr>
          </w:p>
        </w:tc>
        <w:tc>
          <w:tcPr>
            <w:tcW w:w="1432" w:type="dxa"/>
            <w:vAlign w:val="center"/>
          </w:tcPr>
          <w:p>
            <w:pPr>
              <w:pStyle w:val="384"/>
              <w:spacing w:line="360" w:lineRule="auto"/>
              <w:jc w:val="center"/>
              <w:rPr>
                <w:rFonts w:hint="eastAsia" w:ascii="仿宋" w:hAnsi="仿宋" w:eastAsia="仿宋" w:cs="仿宋"/>
                <w:color w:val="auto"/>
                <w:highlight w:val="none"/>
              </w:rPr>
            </w:pPr>
          </w:p>
        </w:tc>
        <w:tc>
          <w:tcPr>
            <w:tcW w:w="1842" w:type="dxa"/>
          </w:tcPr>
          <w:p>
            <w:pPr>
              <w:pStyle w:val="384"/>
              <w:spacing w:line="360" w:lineRule="auto"/>
              <w:jc w:val="center"/>
              <w:rPr>
                <w:rFonts w:hint="eastAsia" w:ascii="仿宋" w:hAnsi="仿宋" w:eastAsia="仿宋" w:cs="仿宋"/>
                <w:color w:val="auto"/>
                <w:highlight w:val="none"/>
              </w:rPr>
            </w:pPr>
          </w:p>
        </w:tc>
        <w:tc>
          <w:tcPr>
            <w:tcW w:w="1668" w:type="dxa"/>
            <w:vAlign w:val="center"/>
          </w:tcPr>
          <w:p>
            <w:pPr>
              <w:pStyle w:val="384"/>
              <w:spacing w:line="360" w:lineRule="auto"/>
              <w:jc w:val="center"/>
              <w:rPr>
                <w:rFonts w:hint="eastAsia" w:ascii="仿宋" w:hAnsi="仿宋" w:eastAsia="仿宋" w:cs="仿宋"/>
                <w:color w:val="auto"/>
                <w:highlight w:val="none"/>
              </w:rPr>
            </w:pPr>
          </w:p>
        </w:tc>
        <w:tc>
          <w:tcPr>
            <w:tcW w:w="1913" w:type="dxa"/>
            <w:vAlign w:val="center"/>
          </w:tcPr>
          <w:p>
            <w:pPr>
              <w:pStyle w:val="384"/>
              <w:spacing w:line="360" w:lineRule="auto"/>
              <w:jc w:val="center"/>
              <w:rPr>
                <w:rFonts w:hint="eastAsia"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678" w:type="dxa"/>
            <w:vAlign w:val="center"/>
          </w:tcPr>
          <w:p>
            <w:pPr>
              <w:pStyle w:val="384"/>
              <w:spacing w:line="360" w:lineRule="auto"/>
              <w:jc w:val="center"/>
              <w:rPr>
                <w:rFonts w:hint="eastAsia" w:ascii="仿宋" w:hAnsi="仿宋" w:eastAsia="仿宋" w:cs="仿宋"/>
                <w:color w:val="auto"/>
                <w:highlight w:val="none"/>
              </w:rPr>
            </w:pPr>
          </w:p>
        </w:tc>
        <w:tc>
          <w:tcPr>
            <w:tcW w:w="2257" w:type="dxa"/>
            <w:vAlign w:val="center"/>
          </w:tcPr>
          <w:p>
            <w:pPr>
              <w:pStyle w:val="384"/>
              <w:spacing w:line="360" w:lineRule="auto"/>
              <w:jc w:val="center"/>
              <w:rPr>
                <w:rFonts w:hint="eastAsia" w:ascii="仿宋" w:hAnsi="仿宋" w:eastAsia="仿宋" w:cs="仿宋"/>
                <w:color w:val="auto"/>
                <w:highlight w:val="none"/>
              </w:rPr>
            </w:pPr>
          </w:p>
        </w:tc>
        <w:tc>
          <w:tcPr>
            <w:tcW w:w="1432" w:type="dxa"/>
            <w:vAlign w:val="center"/>
          </w:tcPr>
          <w:p>
            <w:pPr>
              <w:pStyle w:val="384"/>
              <w:spacing w:line="360" w:lineRule="auto"/>
              <w:jc w:val="center"/>
              <w:rPr>
                <w:rFonts w:hint="eastAsia" w:ascii="仿宋" w:hAnsi="仿宋" w:eastAsia="仿宋" w:cs="仿宋"/>
                <w:color w:val="auto"/>
                <w:highlight w:val="none"/>
              </w:rPr>
            </w:pPr>
          </w:p>
        </w:tc>
        <w:tc>
          <w:tcPr>
            <w:tcW w:w="1842" w:type="dxa"/>
          </w:tcPr>
          <w:p>
            <w:pPr>
              <w:pStyle w:val="384"/>
              <w:spacing w:line="360" w:lineRule="auto"/>
              <w:jc w:val="center"/>
              <w:rPr>
                <w:rFonts w:hint="eastAsia" w:ascii="仿宋" w:hAnsi="仿宋" w:eastAsia="仿宋" w:cs="仿宋"/>
                <w:color w:val="auto"/>
                <w:highlight w:val="none"/>
              </w:rPr>
            </w:pPr>
          </w:p>
        </w:tc>
        <w:tc>
          <w:tcPr>
            <w:tcW w:w="1668" w:type="dxa"/>
            <w:vAlign w:val="center"/>
          </w:tcPr>
          <w:p>
            <w:pPr>
              <w:pStyle w:val="384"/>
              <w:spacing w:line="360" w:lineRule="auto"/>
              <w:jc w:val="center"/>
              <w:rPr>
                <w:rFonts w:hint="eastAsia" w:ascii="仿宋" w:hAnsi="仿宋" w:eastAsia="仿宋" w:cs="仿宋"/>
                <w:color w:val="auto"/>
                <w:highlight w:val="none"/>
              </w:rPr>
            </w:pPr>
          </w:p>
        </w:tc>
        <w:tc>
          <w:tcPr>
            <w:tcW w:w="1913" w:type="dxa"/>
            <w:vAlign w:val="center"/>
          </w:tcPr>
          <w:p>
            <w:pPr>
              <w:pStyle w:val="384"/>
              <w:spacing w:line="360" w:lineRule="auto"/>
              <w:jc w:val="center"/>
              <w:rPr>
                <w:rFonts w:hint="eastAsia"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678" w:type="dxa"/>
            <w:vAlign w:val="center"/>
          </w:tcPr>
          <w:p>
            <w:pPr>
              <w:pStyle w:val="384"/>
              <w:spacing w:line="360" w:lineRule="auto"/>
              <w:jc w:val="center"/>
              <w:rPr>
                <w:rFonts w:hint="eastAsia" w:ascii="仿宋" w:hAnsi="仿宋" w:eastAsia="仿宋" w:cs="仿宋"/>
                <w:color w:val="auto"/>
                <w:highlight w:val="none"/>
              </w:rPr>
            </w:pPr>
          </w:p>
        </w:tc>
        <w:tc>
          <w:tcPr>
            <w:tcW w:w="2257" w:type="dxa"/>
            <w:vAlign w:val="center"/>
          </w:tcPr>
          <w:p>
            <w:pPr>
              <w:pStyle w:val="384"/>
              <w:spacing w:line="360" w:lineRule="auto"/>
              <w:jc w:val="center"/>
              <w:rPr>
                <w:rFonts w:hint="eastAsia" w:ascii="仿宋" w:hAnsi="仿宋" w:eastAsia="仿宋" w:cs="仿宋"/>
                <w:color w:val="auto"/>
                <w:highlight w:val="none"/>
              </w:rPr>
            </w:pPr>
          </w:p>
        </w:tc>
        <w:tc>
          <w:tcPr>
            <w:tcW w:w="1432" w:type="dxa"/>
            <w:vAlign w:val="center"/>
          </w:tcPr>
          <w:p>
            <w:pPr>
              <w:pStyle w:val="384"/>
              <w:spacing w:line="360" w:lineRule="auto"/>
              <w:jc w:val="center"/>
              <w:rPr>
                <w:rFonts w:hint="eastAsia" w:ascii="仿宋" w:hAnsi="仿宋" w:eastAsia="仿宋" w:cs="仿宋"/>
                <w:color w:val="auto"/>
                <w:highlight w:val="none"/>
              </w:rPr>
            </w:pPr>
          </w:p>
        </w:tc>
        <w:tc>
          <w:tcPr>
            <w:tcW w:w="1842" w:type="dxa"/>
          </w:tcPr>
          <w:p>
            <w:pPr>
              <w:pStyle w:val="384"/>
              <w:spacing w:line="360" w:lineRule="auto"/>
              <w:jc w:val="center"/>
              <w:rPr>
                <w:rFonts w:hint="eastAsia" w:ascii="仿宋" w:hAnsi="仿宋" w:eastAsia="仿宋" w:cs="仿宋"/>
                <w:color w:val="auto"/>
                <w:highlight w:val="none"/>
              </w:rPr>
            </w:pPr>
          </w:p>
        </w:tc>
        <w:tc>
          <w:tcPr>
            <w:tcW w:w="1668" w:type="dxa"/>
            <w:vAlign w:val="center"/>
          </w:tcPr>
          <w:p>
            <w:pPr>
              <w:pStyle w:val="384"/>
              <w:spacing w:line="360" w:lineRule="auto"/>
              <w:jc w:val="center"/>
              <w:rPr>
                <w:rFonts w:hint="eastAsia" w:ascii="仿宋" w:hAnsi="仿宋" w:eastAsia="仿宋" w:cs="仿宋"/>
                <w:color w:val="auto"/>
                <w:highlight w:val="none"/>
              </w:rPr>
            </w:pPr>
          </w:p>
        </w:tc>
        <w:tc>
          <w:tcPr>
            <w:tcW w:w="1913" w:type="dxa"/>
            <w:vAlign w:val="center"/>
          </w:tcPr>
          <w:p>
            <w:pPr>
              <w:pStyle w:val="384"/>
              <w:spacing w:line="360" w:lineRule="auto"/>
              <w:jc w:val="center"/>
              <w:rPr>
                <w:rFonts w:hint="eastAsia"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678" w:type="dxa"/>
            <w:vAlign w:val="center"/>
          </w:tcPr>
          <w:p>
            <w:pPr>
              <w:pStyle w:val="384"/>
              <w:spacing w:line="360" w:lineRule="auto"/>
              <w:jc w:val="center"/>
              <w:rPr>
                <w:rFonts w:hint="eastAsia" w:ascii="仿宋" w:hAnsi="仿宋" w:eastAsia="仿宋" w:cs="仿宋"/>
                <w:color w:val="auto"/>
                <w:highlight w:val="none"/>
              </w:rPr>
            </w:pPr>
          </w:p>
        </w:tc>
        <w:tc>
          <w:tcPr>
            <w:tcW w:w="2257" w:type="dxa"/>
            <w:vAlign w:val="center"/>
          </w:tcPr>
          <w:p>
            <w:pPr>
              <w:pStyle w:val="384"/>
              <w:spacing w:line="360" w:lineRule="auto"/>
              <w:jc w:val="center"/>
              <w:rPr>
                <w:rFonts w:hint="eastAsia" w:ascii="仿宋" w:hAnsi="仿宋" w:eastAsia="仿宋" w:cs="仿宋"/>
                <w:color w:val="auto"/>
                <w:highlight w:val="none"/>
              </w:rPr>
            </w:pPr>
          </w:p>
        </w:tc>
        <w:tc>
          <w:tcPr>
            <w:tcW w:w="1432" w:type="dxa"/>
            <w:vAlign w:val="center"/>
          </w:tcPr>
          <w:p>
            <w:pPr>
              <w:pStyle w:val="384"/>
              <w:spacing w:line="360" w:lineRule="auto"/>
              <w:jc w:val="center"/>
              <w:rPr>
                <w:rFonts w:hint="eastAsia" w:ascii="仿宋" w:hAnsi="仿宋" w:eastAsia="仿宋" w:cs="仿宋"/>
                <w:color w:val="auto"/>
                <w:highlight w:val="none"/>
              </w:rPr>
            </w:pPr>
          </w:p>
        </w:tc>
        <w:tc>
          <w:tcPr>
            <w:tcW w:w="1842" w:type="dxa"/>
          </w:tcPr>
          <w:p>
            <w:pPr>
              <w:pStyle w:val="384"/>
              <w:spacing w:line="360" w:lineRule="auto"/>
              <w:jc w:val="center"/>
              <w:rPr>
                <w:rFonts w:hint="eastAsia" w:ascii="仿宋" w:hAnsi="仿宋" w:eastAsia="仿宋" w:cs="仿宋"/>
                <w:color w:val="auto"/>
                <w:highlight w:val="none"/>
              </w:rPr>
            </w:pPr>
          </w:p>
        </w:tc>
        <w:tc>
          <w:tcPr>
            <w:tcW w:w="1668" w:type="dxa"/>
            <w:vAlign w:val="center"/>
          </w:tcPr>
          <w:p>
            <w:pPr>
              <w:pStyle w:val="384"/>
              <w:spacing w:line="360" w:lineRule="auto"/>
              <w:jc w:val="center"/>
              <w:rPr>
                <w:rFonts w:hint="eastAsia" w:ascii="仿宋" w:hAnsi="仿宋" w:eastAsia="仿宋" w:cs="仿宋"/>
                <w:color w:val="auto"/>
                <w:highlight w:val="none"/>
              </w:rPr>
            </w:pPr>
          </w:p>
        </w:tc>
        <w:tc>
          <w:tcPr>
            <w:tcW w:w="1913" w:type="dxa"/>
            <w:vAlign w:val="center"/>
          </w:tcPr>
          <w:p>
            <w:pPr>
              <w:pStyle w:val="384"/>
              <w:spacing w:line="360" w:lineRule="auto"/>
              <w:jc w:val="center"/>
              <w:rPr>
                <w:rFonts w:hint="eastAsia"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678" w:type="dxa"/>
            <w:vAlign w:val="center"/>
          </w:tcPr>
          <w:p>
            <w:pPr>
              <w:pStyle w:val="384"/>
              <w:spacing w:line="360" w:lineRule="auto"/>
              <w:jc w:val="center"/>
              <w:rPr>
                <w:rFonts w:hint="eastAsia" w:ascii="仿宋" w:hAnsi="仿宋" w:eastAsia="仿宋" w:cs="仿宋"/>
                <w:color w:val="auto"/>
                <w:highlight w:val="none"/>
              </w:rPr>
            </w:pPr>
          </w:p>
        </w:tc>
        <w:tc>
          <w:tcPr>
            <w:tcW w:w="2257" w:type="dxa"/>
            <w:vAlign w:val="center"/>
          </w:tcPr>
          <w:p>
            <w:pPr>
              <w:pStyle w:val="384"/>
              <w:spacing w:line="360" w:lineRule="auto"/>
              <w:jc w:val="center"/>
              <w:rPr>
                <w:rFonts w:hint="eastAsia" w:ascii="仿宋" w:hAnsi="仿宋" w:eastAsia="仿宋" w:cs="仿宋"/>
                <w:color w:val="auto"/>
                <w:highlight w:val="none"/>
              </w:rPr>
            </w:pPr>
          </w:p>
        </w:tc>
        <w:tc>
          <w:tcPr>
            <w:tcW w:w="1432" w:type="dxa"/>
            <w:vAlign w:val="center"/>
          </w:tcPr>
          <w:p>
            <w:pPr>
              <w:pStyle w:val="384"/>
              <w:spacing w:line="360" w:lineRule="auto"/>
              <w:jc w:val="center"/>
              <w:rPr>
                <w:rFonts w:hint="eastAsia" w:ascii="仿宋" w:hAnsi="仿宋" w:eastAsia="仿宋" w:cs="仿宋"/>
                <w:color w:val="auto"/>
                <w:highlight w:val="none"/>
              </w:rPr>
            </w:pPr>
          </w:p>
        </w:tc>
        <w:tc>
          <w:tcPr>
            <w:tcW w:w="1842" w:type="dxa"/>
          </w:tcPr>
          <w:p>
            <w:pPr>
              <w:pStyle w:val="384"/>
              <w:spacing w:line="360" w:lineRule="auto"/>
              <w:jc w:val="center"/>
              <w:rPr>
                <w:rFonts w:hint="eastAsia" w:ascii="仿宋" w:hAnsi="仿宋" w:eastAsia="仿宋" w:cs="仿宋"/>
                <w:color w:val="auto"/>
                <w:highlight w:val="none"/>
              </w:rPr>
            </w:pPr>
          </w:p>
        </w:tc>
        <w:tc>
          <w:tcPr>
            <w:tcW w:w="1668" w:type="dxa"/>
            <w:vAlign w:val="center"/>
          </w:tcPr>
          <w:p>
            <w:pPr>
              <w:pStyle w:val="384"/>
              <w:spacing w:line="360" w:lineRule="auto"/>
              <w:jc w:val="center"/>
              <w:rPr>
                <w:rFonts w:hint="eastAsia" w:ascii="仿宋" w:hAnsi="仿宋" w:eastAsia="仿宋" w:cs="仿宋"/>
                <w:color w:val="auto"/>
                <w:highlight w:val="none"/>
              </w:rPr>
            </w:pPr>
          </w:p>
        </w:tc>
        <w:tc>
          <w:tcPr>
            <w:tcW w:w="1913" w:type="dxa"/>
            <w:vAlign w:val="center"/>
          </w:tcPr>
          <w:p>
            <w:pPr>
              <w:pStyle w:val="384"/>
              <w:spacing w:line="360" w:lineRule="auto"/>
              <w:jc w:val="center"/>
              <w:rPr>
                <w:rFonts w:hint="eastAsia"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678" w:type="dxa"/>
            <w:vAlign w:val="center"/>
          </w:tcPr>
          <w:p>
            <w:pPr>
              <w:pStyle w:val="384"/>
              <w:spacing w:line="360" w:lineRule="auto"/>
              <w:jc w:val="center"/>
              <w:rPr>
                <w:rFonts w:hint="eastAsia" w:ascii="仿宋" w:hAnsi="仿宋" w:eastAsia="仿宋" w:cs="仿宋"/>
                <w:color w:val="auto"/>
                <w:highlight w:val="none"/>
              </w:rPr>
            </w:pPr>
          </w:p>
        </w:tc>
        <w:tc>
          <w:tcPr>
            <w:tcW w:w="2257" w:type="dxa"/>
            <w:vAlign w:val="center"/>
          </w:tcPr>
          <w:p>
            <w:pPr>
              <w:pStyle w:val="384"/>
              <w:spacing w:line="360" w:lineRule="auto"/>
              <w:jc w:val="center"/>
              <w:rPr>
                <w:rFonts w:hint="eastAsia" w:ascii="仿宋" w:hAnsi="仿宋" w:eastAsia="仿宋" w:cs="仿宋"/>
                <w:color w:val="auto"/>
                <w:highlight w:val="none"/>
              </w:rPr>
            </w:pPr>
          </w:p>
        </w:tc>
        <w:tc>
          <w:tcPr>
            <w:tcW w:w="1432" w:type="dxa"/>
            <w:vAlign w:val="center"/>
          </w:tcPr>
          <w:p>
            <w:pPr>
              <w:pStyle w:val="384"/>
              <w:spacing w:line="360" w:lineRule="auto"/>
              <w:jc w:val="center"/>
              <w:rPr>
                <w:rFonts w:hint="eastAsia" w:ascii="仿宋" w:hAnsi="仿宋" w:eastAsia="仿宋" w:cs="仿宋"/>
                <w:color w:val="auto"/>
                <w:highlight w:val="none"/>
              </w:rPr>
            </w:pPr>
          </w:p>
        </w:tc>
        <w:tc>
          <w:tcPr>
            <w:tcW w:w="1842" w:type="dxa"/>
          </w:tcPr>
          <w:p>
            <w:pPr>
              <w:pStyle w:val="384"/>
              <w:spacing w:line="360" w:lineRule="auto"/>
              <w:jc w:val="center"/>
              <w:rPr>
                <w:rFonts w:hint="eastAsia" w:ascii="仿宋" w:hAnsi="仿宋" w:eastAsia="仿宋" w:cs="仿宋"/>
                <w:color w:val="auto"/>
                <w:highlight w:val="none"/>
              </w:rPr>
            </w:pPr>
          </w:p>
        </w:tc>
        <w:tc>
          <w:tcPr>
            <w:tcW w:w="1668" w:type="dxa"/>
            <w:vAlign w:val="center"/>
          </w:tcPr>
          <w:p>
            <w:pPr>
              <w:pStyle w:val="384"/>
              <w:spacing w:line="360" w:lineRule="auto"/>
              <w:jc w:val="center"/>
              <w:rPr>
                <w:rFonts w:hint="eastAsia" w:ascii="仿宋" w:hAnsi="仿宋" w:eastAsia="仿宋" w:cs="仿宋"/>
                <w:color w:val="auto"/>
                <w:highlight w:val="none"/>
              </w:rPr>
            </w:pPr>
          </w:p>
        </w:tc>
        <w:tc>
          <w:tcPr>
            <w:tcW w:w="1913" w:type="dxa"/>
            <w:vAlign w:val="center"/>
          </w:tcPr>
          <w:p>
            <w:pPr>
              <w:pStyle w:val="384"/>
              <w:spacing w:line="360" w:lineRule="auto"/>
              <w:jc w:val="center"/>
              <w:rPr>
                <w:rFonts w:hint="eastAsia" w:ascii="仿宋" w:hAnsi="仿宋" w:eastAsia="仿宋" w:cs="仿宋"/>
                <w:color w:val="auto"/>
                <w:highlight w:val="none"/>
              </w:rPr>
            </w:pPr>
          </w:p>
        </w:tc>
      </w:tr>
    </w:tbl>
    <w:p>
      <w:pPr>
        <w:snapToGrid w:val="0"/>
        <w:spacing w:line="480" w:lineRule="auto"/>
        <w:ind w:left="498" w:leftChars="114" w:right="357" w:hanging="259" w:hangingChars="108"/>
        <w:rPr>
          <w:rFonts w:hint="eastAsia" w:ascii="仿宋" w:hAnsi="仿宋" w:eastAsia="仿宋" w:cs="仿宋"/>
          <w:color w:val="auto"/>
          <w:sz w:val="24"/>
          <w:highlight w:val="none"/>
        </w:rPr>
      </w:pPr>
      <w:r>
        <w:rPr>
          <w:rFonts w:hint="eastAsia" w:ascii="仿宋" w:hAnsi="仿宋" w:eastAsia="仿宋" w:cs="仿宋"/>
          <w:color w:val="auto"/>
          <w:sz w:val="24"/>
          <w:highlight w:val="none"/>
        </w:rPr>
        <w:t>注 1. 投标人应如实列出以上情况，如有隐瞒，一经查实将导致其投标被拒绝。</w:t>
      </w:r>
    </w:p>
    <w:p>
      <w:pPr>
        <w:pStyle w:val="82"/>
        <w:spacing w:line="480" w:lineRule="auto"/>
        <w:ind w:firstLine="720" w:firstLineChars="300"/>
        <w:rPr>
          <w:rFonts w:hint="eastAsia" w:ascii="仿宋" w:hAnsi="仿宋" w:eastAsia="仿宋" w:cs="仿宋"/>
          <w:color w:val="auto"/>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szCs w:val="24"/>
          <w:highlight w:val="none"/>
        </w:rPr>
        <w:t>评委保留对上述资料原件审核的权利。</w:t>
      </w:r>
    </w:p>
    <w:p>
      <w:pPr>
        <w:pStyle w:val="82"/>
        <w:rPr>
          <w:rFonts w:hint="eastAsia" w:ascii="仿宋" w:hAnsi="仿宋" w:eastAsia="仿宋" w:cs="仿宋"/>
          <w:color w:val="auto"/>
          <w:highlight w:val="none"/>
        </w:rPr>
      </w:pPr>
    </w:p>
    <w:p>
      <w:pPr>
        <w:spacing w:line="480" w:lineRule="auto"/>
        <w:ind w:firstLine="5280" w:firstLineChars="2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投标人（盖章）：                                   </w:t>
      </w:r>
    </w:p>
    <w:p>
      <w:pPr>
        <w:spacing w:line="480" w:lineRule="auto"/>
        <w:ind w:firstLine="240" w:firstLineChars="100"/>
        <w:jc w:val="center"/>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委托代理人（</w:t>
      </w:r>
      <w:r>
        <w:rPr>
          <w:rFonts w:hint="eastAsia" w:ascii="仿宋" w:hAnsi="仿宋" w:eastAsia="仿宋" w:cs="仿宋"/>
          <w:color w:val="auto"/>
          <w:kern w:val="0"/>
          <w:sz w:val="24"/>
          <w:highlight w:val="none"/>
        </w:rPr>
        <w:t>签字</w:t>
      </w:r>
      <w:r>
        <w:rPr>
          <w:rFonts w:hint="eastAsia" w:ascii="仿宋" w:hAnsi="仿宋" w:eastAsia="仿宋" w:cs="仿宋"/>
          <w:color w:val="auto"/>
          <w:kern w:val="0"/>
          <w:sz w:val="24"/>
          <w:highlight w:val="none"/>
          <w:lang w:val="en-US" w:eastAsia="zh-CN"/>
        </w:rPr>
        <w:t>或盖章</w:t>
      </w:r>
      <w:r>
        <w:rPr>
          <w:rFonts w:hint="eastAsia" w:ascii="仿宋" w:hAnsi="仿宋" w:eastAsia="仿宋" w:cs="仿宋"/>
          <w:color w:val="auto"/>
          <w:sz w:val="24"/>
          <w:highlight w:val="none"/>
        </w:rPr>
        <w:t>）：</w:t>
      </w:r>
    </w:p>
    <w:p>
      <w:pPr>
        <w:spacing w:line="480" w:lineRule="auto"/>
        <w:ind w:firstLine="240" w:firstLineChars="1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 xml:space="preserve">日   期：  年  月  日   </w:t>
      </w:r>
    </w:p>
    <w:p>
      <w:pPr>
        <w:spacing w:line="360" w:lineRule="auto"/>
        <w:jc w:val="left"/>
        <w:rPr>
          <w:rFonts w:hint="eastAsia" w:ascii="仿宋" w:hAnsi="仿宋" w:eastAsia="仿宋" w:cs="仿宋"/>
          <w:color w:val="auto"/>
          <w:sz w:val="24"/>
          <w:highlight w:val="none"/>
        </w:rPr>
      </w:pPr>
    </w:p>
    <w:p>
      <w:pPr>
        <w:spacing w:line="360" w:lineRule="auto"/>
        <w:ind w:firstLine="240" w:firstLineChars="100"/>
        <w:jc w:val="left"/>
        <w:rPr>
          <w:rFonts w:hint="eastAsia" w:ascii="仿宋" w:hAnsi="仿宋" w:eastAsia="仿宋" w:cs="仿宋"/>
          <w:color w:val="auto"/>
          <w:sz w:val="24"/>
          <w:highlight w:val="none"/>
        </w:rPr>
      </w:pPr>
    </w:p>
    <w:p>
      <w:pPr>
        <w:spacing w:line="360" w:lineRule="auto"/>
        <w:ind w:firstLine="240" w:firstLineChars="100"/>
        <w:jc w:val="left"/>
        <w:rPr>
          <w:rFonts w:hint="eastAsia" w:ascii="仿宋" w:hAnsi="仿宋" w:eastAsia="仿宋" w:cs="仿宋"/>
          <w:color w:val="auto"/>
          <w:sz w:val="24"/>
          <w:highlight w:val="none"/>
        </w:rPr>
      </w:pPr>
    </w:p>
    <w:p>
      <w:pPr>
        <w:spacing w:line="360" w:lineRule="auto"/>
        <w:ind w:firstLine="240" w:firstLineChars="100"/>
        <w:jc w:val="left"/>
        <w:rPr>
          <w:rFonts w:hint="eastAsia" w:ascii="仿宋" w:hAnsi="仿宋" w:eastAsia="仿宋" w:cs="仿宋"/>
          <w:color w:val="auto"/>
          <w:sz w:val="24"/>
          <w:highlight w:val="none"/>
        </w:rPr>
      </w:pPr>
    </w:p>
    <w:p>
      <w:pPr>
        <w:spacing w:line="360" w:lineRule="auto"/>
        <w:ind w:firstLine="240" w:firstLineChars="100"/>
        <w:jc w:val="left"/>
        <w:rPr>
          <w:rFonts w:hint="eastAsia" w:ascii="仿宋" w:hAnsi="仿宋" w:eastAsia="仿宋" w:cs="仿宋"/>
          <w:b/>
          <w:color w:val="auto"/>
          <w:sz w:val="30"/>
          <w:szCs w:val="30"/>
          <w:highlight w:val="none"/>
        </w:rPr>
      </w:pPr>
      <w:r>
        <w:rPr>
          <w:rFonts w:hint="eastAsia" w:ascii="仿宋" w:hAnsi="仿宋" w:eastAsia="仿宋" w:cs="仿宋"/>
          <w:color w:val="auto"/>
          <w:sz w:val="24"/>
          <w:highlight w:val="none"/>
        </w:rPr>
        <w:t xml:space="preserve">                             </w:t>
      </w:r>
    </w:p>
    <w:p>
      <w:pPr>
        <w:spacing w:line="360" w:lineRule="auto"/>
        <w:ind w:firstLine="300" w:firstLineChars="100"/>
        <w:outlineLvl w:val="0"/>
        <w:rPr>
          <w:rFonts w:hint="eastAsia" w:ascii="仿宋" w:hAnsi="仿宋" w:eastAsia="仿宋" w:cs="仿宋"/>
          <w:b/>
          <w:color w:val="auto"/>
          <w:sz w:val="30"/>
          <w:szCs w:val="30"/>
          <w:highlight w:val="none"/>
        </w:rPr>
      </w:pPr>
      <w:bookmarkStart w:id="42" w:name="_Toc31371"/>
      <w:r>
        <w:rPr>
          <w:rFonts w:hint="eastAsia" w:ascii="仿宋" w:hAnsi="仿宋" w:eastAsia="仿宋" w:cs="仿宋"/>
          <w:b/>
          <w:color w:val="auto"/>
          <w:sz w:val="30"/>
          <w:szCs w:val="30"/>
          <w:highlight w:val="none"/>
        </w:rPr>
        <w:t>附表十：</w:t>
      </w:r>
      <w:bookmarkEnd w:id="42"/>
    </w:p>
    <w:p>
      <w:pPr>
        <w:spacing w:line="480" w:lineRule="auto"/>
        <w:ind w:firstLine="482"/>
        <w:jc w:val="center"/>
        <w:outlineLvl w:val="0"/>
        <w:rPr>
          <w:rFonts w:hint="eastAsia" w:ascii="仿宋" w:hAnsi="仿宋" w:eastAsia="仿宋" w:cs="仿宋"/>
          <w:b/>
          <w:color w:val="auto"/>
          <w:sz w:val="30"/>
          <w:szCs w:val="30"/>
          <w:highlight w:val="none"/>
        </w:rPr>
      </w:pPr>
      <w:bookmarkStart w:id="43" w:name="_Toc3135"/>
      <w:r>
        <w:rPr>
          <w:rFonts w:hint="eastAsia" w:ascii="仿宋" w:hAnsi="仿宋" w:eastAsia="仿宋" w:cs="仿宋"/>
          <w:b/>
          <w:color w:val="auto"/>
          <w:sz w:val="30"/>
          <w:szCs w:val="30"/>
          <w:highlight w:val="none"/>
        </w:rPr>
        <w:t>中小企业声明函（一）</w:t>
      </w:r>
      <w:bookmarkEnd w:id="43"/>
    </w:p>
    <w:p>
      <w:pPr>
        <w:autoSpaceDE w:val="0"/>
        <w:autoSpaceDN w:val="0"/>
        <w:adjustRightInd w:val="0"/>
        <w:spacing w:line="48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本公司（联合体）郑重声明，根据《政府采购促进中小企业发展管理办法》（财库﹝2020﹞46 号）的规定，本公司（联合体）参加</w:t>
      </w:r>
      <w:r>
        <w:rPr>
          <w:rFonts w:hint="eastAsia" w:ascii="仿宋" w:hAnsi="仿宋" w:eastAsia="仿宋" w:cs="仿宋"/>
          <w:color w:val="auto"/>
          <w:kern w:val="0"/>
          <w:sz w:val="24"/>
          <w:highlight w:val="none"/>
          <w:u w:val="single"/>
        </w:rPr>
        <w:t>（单位名称）</w:t>
      </w:r>
      <w:r>
        <w:rPr>
          <w:rFonts w:hint="eastAsia" w:ascii="仿宋" w:hAnsi="仿宋" w:eastAsia="仿宋" w:cs="仿宋"/>
          <w:color w:val="auto"/>
          <w:kern w:val="0"/>
          <w:sz w:val="24"/>
          <w:highlight w:val="none"/>
        </w:rPr>
        <w:t>的</w:t>
      </w:r>
      <w:r>
        <w:rPr>
          <w:rFonts w:hint="eastAsia" w:ascii="仿宋" w:hAnsi="仿宋" w:eastAsia="仿宋" w:cs="仿宋"/>
          <w:color w:val="auto"/>
          <w:kern w:val="0"/>
          <w:sz w:val="24"/>
          <w:highlight w:val="none"/>
          <w:u w:val="single"/>
        </w:rPr>
        <w:t>（项目名称）</w:t>
      </w:r>
      <w:r>
        <w:rPr>
          <w:rFonts w:hint="eastAsia" w:ascii="仿宋" w:hAnsi="仿宋" w:eastAsia="仿宋" w:cs="仿宋"/>
          <w:color w:val="auto"/>
          <w:kern w:val="0"/>
          <w:sz w:val="24"/>
          <w:highlight w:val="none"/>
        </w:rPr>
        <w:t>采购活动，提供的货物全部由符合政策要求的中小企业制造。相关企业（含联合体中的中小企业、签订分包意向协议的中小企业）的具体情况如下：</w:t>
      </w:r>
    </w:p>
    <w:p>
      <w:pPr>
        <w:autoSpaceDE w:val="0"/>
        <w:autoSpaceDN w:val="0"/>
        <w:adjustRightInd w:val="0"/>
        <w:spacing w:line="48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u w:val="single"/>
        </w:rPr>
        <w:t xml:space="preserve">（标的名称） </w:t>
      </w:r>
      <w:r>
        <w:rPr>
          <w:rFonts w:hint="eastAsia" w:ascii="仿宋" w:hAnsi="仿宋" w:eastAsia="仿宋" w:cs="仿宋"/>
          <w:color w:val="auto"/>
          <w:kern w:val="0"/>
          <w:sz w:val="24"/>
          <w:highlight w:val="none"/>
        </w:rPr>
        <w:t>，属于</w:t>
      </w:r>
      <w:r>
        <w:rPr>
          <w:rFonts w:hint="eastAsia" w:ascii="仿宋" w:hAnsi="仿宋" w:eastAsia="仿宋" w:cs="仿宋"/>
          <w:color w:val="auto"/>
          <w:kern w:val="0"/>
          <w:sz w:val="24"/>
          <w:highlight w:val="none"/>
          <w:u w:val="single"/>
        </w:rPr>
        <w:t>（采购文件中明确的所属行业）</w:t>
      </w:r>
      <w:r>
        <w:rPr>
          <w:rFonts w:hint="eastAsia" w:ascii="仿宋" w:hAnsi="仿宋" w:eastAsia="仿宋" w:cs="仿宋"/>
          <w:color w:val="auto"/>
          <w:kern w:val="0"/>
          <w:sz w:val="24"/>
          <w:highlight w:val="none"/>
        </w:rPr>
        <w:t>行业；制造商为</w:t>
      </w:r>
      <w:r>
        <w:rPr>
          <w:rFonts w:hint="eastAsia" w:ascii="仿宋" w:hAnsi="仿宋" w:eastAsia="仿宋" w:cs="仿宋"/>
          <w:color w:val="auto"/>
          <w:kern w:val="0"/>
          <w:sz w:val="24"/>
          <w:highlight w:val="none"/>
          <w:u w:val="single"/>
        </w:rPr>
        <w:t>（企业名称）</w:t>
      </w:r>
      <w:r>
        <w:rPr>
          <w:rFonts w:hint="eastAsia" w:ascii="仿宋" w:hAnsi="仿宋" w:eastAsia="仿宋" w:cs="仿宋"/>
          <w:color w:val="auto"/>
          <w:kern w:val="0"/>
          <w:sz w:val="24"/>
          <w:highlight w:val="none"/>
        </w:rPr>
        <w:t>，从业人员</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人，营业收入为</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万元，资产总额为</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万元，属于</w:t>
      </w:r>
      <w:r>
        <w:rPr>
          <w:rFonts w:hint="eastAsia" w:ascii="仿宋" w:hAnsi="仿宋" w:eastAsia="仿宋" w:cs="仿宋"/>
          <w:color w:val="auto"/>
          <w:kern w:val="0"/>
          <w:sz w:val="24"/>
          <w:highlight w:val="none"/>
          <w:u w:val="single"/>
        </w:rPr>
        <w:t>（中型企业、小型企业、微型企业）</w:t>
      </w:r>
      <w:r>
        <w:rPr>
          <w:rFonts w:hint="eastAsia" w:ascii="仿宋" w:hAnsi="仿宋" w:eastAsia="仿宋" w:cs="仿宋"/>
          <w:color w:val="auto"/>
          <w:kern w:val="0"/>
          <w:sz w:val="24"/>
          <w:highlight w:val="none"/>
        </w:rPr>
        <w:t>；</w:t>
      </w:r>
    </w:p>
    <w:p>
      <w:pPr>
        <w:autoSpaceDE w:val="0"/>
        <w:autoSpaceDN w:val="0"/>
        <w:adjustRightInd w:val="0"/>
        <w:spacing w:line="48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r>
        <w:rPr>
          <w:rFonts w:hint="eastAsia" w:ascii="仿宋" w:hAnsi="仿宋" w:eastAsia="仿宋" w:cs="仿宋"/>
          <w:color w:val="auto"/>
          <w:kern w:val="0"/>
          <w:sz w:val="24"/>
          <w:highlight w:val="none"/>
          <w:u w:val="single"/>
        </w:rPr>
        <w:t>（标的名称）</w:t>
      </w:r>
      <w:r>
        <w:rPr>
          <w:rFonts w:hint="eastAsia" w:ascii="仿宋" w:hAnsi="仿宋" w:eastAsia="仿宋" w:cs="仿宋"/>
          <w:color w:val="auto"/>
          <w:kern w:val="0"/>
          <w:sz w:val="24"/>
          <w:highlight w:val="none"/>
        </w:rPr>
        <w:t xml:space="preserve"> ，属于</w:t>
      </w:r>
      <w:r>
        <w:rPr>
          <w:rFonts w:hint="eastAsia" w:ascii="仿宋" w:hAnsi="仿宋" w:eastAsia="仿宋" w:cs="仿宋"/>
          <w:color w:val="auto"/>
          <w:kern w:val="0"/>
          <w:sz w:val="24"/>
          <w:highlight w:val="none"/>
          <w:u w:val="single"/>
        </w:rPr>
        <w:t>（采购文件中明确的所属行业）</w:t>
      </w:r>
      <w:r>
        <w:rPr>
          <w:rFonts w:hint="eastAsia" w:ascii="仿宋" w:hAnsi="仿宋" w:eastAsia="仿宋" w:cs="仿宋"/>
          <w:color w:val="auto"/>
          <w:kern w:val="0"/>
          <w:sz w:val="24"/>
          <w:highlight w:val="none"/>
        </w:rPr>
        <w:t>行业；制造商为</w:t>
      </w:r>
      <w:r>
        <w:rPr>
          <w:rFonts w:hint="eastAsia" w:ascii="仿宋" w:hAnsi="仿宋" w:eastAsia="仿宋" w:cs="仿宋"/>
          <w:color w:val="auto"/>
          <w:kern w:val="0"/>
          <w:sz w:val="24"/>
          <w:highlight w:val="none"/>
          <w:u w:val="single"/>
        </w:rPr>
        <w:t>（企业名称）</w:t>
      </w:r>
      <w:r>
        <w:rPr>
          <w:rFonts w:hint="eastAsia" w:ascii="仿宋" w:hAnsi="仿宋" w:eastAsia="仿宋" w:cs="仿宋"/>
          <w:color w:val="auto"/>
          <w:kern w:val="0"/>
          <w:sz w:val="24"/>
          <w:highlight w:val="none"/>
        </w:rPr>
        <w:t>，从业人员</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人，营业收入为</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万元，资产总额为</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万元，属于</w:t>
      </w:r>
      <w:r>
        <w:rPr>
          <w:rFonts w:hint="eastAsia" w:ascii="仿宋" w:hAnsi="仿宋" w:eastAsia="仿宋" w:cs="仿宋"/>
          <w:color w:val="auto"/>
          <w:kern w:val="0"/>
          <w:sz w:val="24"/>
          <w:highlight w:val="none"/>
          <w:u w:val="single"/>
        </w:rPr>
        <w:t>（中型企业、小型企业、微型企业）</w:t>
      </w:r>
      <w:r>
        <w:rPr>
          <w:rFonts w:hint="eastAsia" w:ascii="仿宋" w:hAnsi="仿宋" w:eastAsia="仿宋" w:cs="仿宋"/>
          <w:color w:val="auto"/>
          <w:kern w:val="0"/>
          <w:sz w:val="24"/>
          <w:highlight w:val="none"/>
        </w:rPr>
        <w:t>；</w:t>
      </w:r>
    </w:p>
    <w:p>
      <w:pPr>
        <w:autoSpaceDE w:val="0"/>
        <w:autoSpaceDN w:val="0"/>
        <w:adjustRightInd w:val="0"/>
        <w:spacing w:line="480" w:lineRule="auto"/>
        <w:ind w:firstLine="360" w:firstLineChars="15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p>
      <w:pPr>
        <w:autoSpaceDE w:val="0"/>
        <w:autoSpaceDN w:val="0"/>
        <w:adjustRightInd w:val="0"/>
        <w:spacing w:line="48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以上企业，不属于大企业的分支机构，不存在控股股东为大企业的情形，也不存在与大企业的负责人为同一人的情形。</w:t>
      </w:r>
    </w:p>
    <w:p>
      <w:pPr>
        <w:autoSpaceDE w:val="0"/>
        <w:autoSpaceDN w:val="0"/>
        <w:adjustRightInd w:val="0"/>
        <w:spacing w:line="48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本企业对上述声明内容的真实性负责。如有虚假，将依法承担相应责任。</w:t>
      </w:r>
    </w:p>
    <w:p>
      <w:pPr>
        <w:autoSpaceDE w:val="0"/>
        <w:autoSpaceDN w:val="0"/>
        <w:adjustRightInd w:val="0"/>
        <w:spacing w:line="480" w:lineRule="auto"/>
        <w:ind w:firstLine="480" w:firstLineChars="200"/>
        <w:jc w:val="left"/>
        <w:rPr>
          <w:rFonts w:hint="eastAsia" w:ascii="仿宋" w:hAnsi="仿宋" w:eastAsia="仿宋" w:cs="仿宋"/>
          <w:color w:val="auto"/>
          <w:kern w:val="0"/>
          <w:sz w:val="24"/>
          <w:highlight w:val="none"/>
        </w:rPr>
      </w:pPr>
    </w:p>
    <w:p>
      <w:pPr>
        <w:autoSpaceDE w:val="0"/>
        <w:autoSpaceDN w:val="0"/>
        <w:adjustRightInd w:val="0"/>
        <w:spacing w:line="360" w:lineRule="auto"/>
        <w:jc w:val="left"/>
        <w:rPr>
          <w:rFonts w:hint="eastAsia" w:ascii="仿宋" w:hAnsi="仿宋" w:eastAsia="仿宋" w:cs="仿宋"/>
          <w:color w:val="auto"/>
          <w:kern w:val="0"/>
          <w:sz w:val="24"/>
          <w:highlight w:val="none"/>
        </w:rPr>
      </w:pPr>
    </w:p>
    <w:p>
      <w:pPr>
        <w:autoSpaceDE w:val="0"/>
        <w:autoSpaceDN w:val="0"/>
        <w:adjustRightInd w:val="0"/>
        <w:spacing w:line="480" w:lineRule="auto"/>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企业名称（盖章）：</w:t>
      </w:r>
    </w:p>
    <w:p>
      <w:pPr>
        <w:spacing w:line="480" w:lineRule="auto"/>
        <w:jc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 xml:space="preserve">                   日  期：</w:t>
      </w:r>
    </w:p>
    <w:p>
      <w:pPr>
        <w:spacing w:line="400" w:lineRule="atLeast"/>
        <w:ind w:firstLine="3730"/>
        <w:rPr>
          <w:rFonts w:hint="eastAsia" w:ascii="仿宋" w:hAnsi="仿宋" w:eastAsia="仿宋" w:cs="仿宋"/>
          <w:color w:val="auto"/>
          <w:sz w:val="24"/>
          <w:highlight w:val="none"/>
        </w:rPr>
      </w:pPr>
    </w:p>
    <w:p>
      <w:pPr>
        <w:spacing w:line="360" w:lineRule="auto"/>
        <w:jc w:val="left"/>
        <w:rPr>
          <w:rFonts w:hint="eastAsia" w:ascii="仿宋" w:hAnsi="仿宋" w:eastAsia="仿宋" w:cs="仿宋"/>
          <w:color w:val="auto"/>
          <w:sz w:val="24"/>
          <w:highlight w:val="none"/>
        </w:rPr>
      </w:pPr>
    </w:p>
    <w:p>
      <w:pPr>
        <w:spacing w:line="360" w:lineRule="auto"/>
        <w:jc w:val="left"/>
        <w:rPr>
          <w:rFonts w:hint="eastAsia" w:ascii="仿宋" w:hAnsi="仿宋" w:eastAsia="仿宋" w:cs="仿宋"/>
          <w:b/>
          <w:color w:val="auto"/>
          <w:sz w:val="30"/>
          <w:szCs w:val="30"/>
          <w:highlight w:val="none"/>
        </w:rPr>
      </w:pPr>
      <w:r>
        <w:rPr>
          <w:rFonts w:hint="eastAsia" w:ascii="仿宋" w:hAnsi="仿宋" w:eastAsia="仿宋" w:cs="仿宋"/>
          <w:color w:val="auto"/>
          <w:sz w:val="24"/>
          <w:highlight w:val="none"/>
        </w:rPr>
        <w:t xml:space="preserve">  </w:t>
      </w:r>
    </w:p>
    <w:p>
      <w:pP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br w:type="page"/>
      </w:r>
    </w:p>
    <w:p>
      <w:pPr>
        <w:spacing w:line="480" w:lineRule="auto"/>
        <w:ind w:firstLine="2484" w:firstLineChars="828"/>
        <w:jc w:val="left"/>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残疾人福利性单位声明函（二）</w:t>
      </w:r>
    </w:p>
    <w:p>
      <w:pPr>
        <w:pStyle w:val="83"/>
        <w:shd w:val="clear" w:color="auto" w:fill="FFFFFF"/>
        <w:spacing w:line="480" w:lineRule="auto"/>
        <w:ind w:firstLine="480"/>
        <w:rPr>
          <w:rFonts w:hint="eastAsia" w:ascii="仿宋" w:hAnsi="仿宋" w:eastAsia="仿宋" w:cs="仿宋"/>
          <w:color w:val="auto"/>
          <w:szCs w:val="21"/>
          <w:highlight w:val="none"/>
        </w:rPr>
      </w:pPr>
      <w:r>
        <w:rPr>
          <w:rFonts w:hint="eastAsia" w:ascii="仿宋" w:hAnsi="仿宋" w:eastAsia="仿宋" w:cs="仿宋"/>
          <w:color w:val="auto"/>
          <w:szCs w:val="21"/>
          <w:highlight w:val="none"/>
        </w:rPr>
        <w:t>本单位郑重声明，根据《财政部、民政部、中国残疾人联合会关于促进残疾人就业政府采购政策的通知》（财库〔2017〕141号）的规定，本单位为符合条件的残疾人福利性单位。</w:t>
      </w:r>
    </w:p>
    <w:p>
      <w:pPr>
        <w:pStyle w:val="83"/>
        <w:shd w:val="clear" w:color="auto" w:fill="FFFFFF"/>
        <w:spacing w:line="480" w:lineRule="auto"/>
        <w:ind w:firstLine="480"/>
        <w:rPr>
          <w:rFonts w:hint="eastAsia" w:ascii="仿宋" w:hAnsi="仿宋" w:eastAsia="仿宋" w:cs="仿宋"/>
          <w:color w:val="auto"/>
          <w:szCs w:val="21"/>
          <w:highlight w:val="none"/>
        </w:rPr>
      </w:pPr>
    </w:p>
    <w:p>
      <w:pPr>
        <w:pStyle w:val="83"/>
        <w:shd w:val="clear" w:color="auto" w:fill="FFFFFF"/>
        <w:spacing w:line="480" w:lineRule="auto"/>
        <w:ind w:firstLine="480"/>
        <w:rPr>
          <w:rFonts w:hint="eastAsia" w:ascii="仿宋" w:hAnsi="仿宋" w:eastAsia="仿宋" w:cs="仿宋"/>
          <w:color w:val="auto"/>
          <w:szCs w:val="21"/>
          <w:highlight w:val="none"/>
        </w:rPr>
      </w:pPr>
      <w:r>
        <w:rPr>
          <w:rFonts w:hint="eastAsia" w:ascii="仿宋" w:hAnsi="仿宋" w:eastAsia="仿宋" w:cs="仿宋"/>
          <w:color w:val="auto"/>
          <w:szCs w:val="21"/>
          <w:highlight w:val="none"/>
        </w:rPr>
        <w:t>本单位参加</w:t>
      </w:r>
      <w:r>
        <w:rPr>
          <w:rFonts w:hint="eastAsia" w:ascii="仿宋" w:hAnsi="仿宋" w:eastAsia="仿宋" w:cs="仿宋"/>
          <w:color w:val="auto"/>
          <w:szCs w:val="21"/>
          <w:highlight w:val="none"/>
          <w:u w:val="single"/>
        </w:rPr>
        <w:t>（采购代理机构）</w:t>
      </w:r>
      <w:r>
        <w:rPr>
          <w:rFonts w:hint="eastAsia" w:ascii="仿宋" w:hAnsi="仿宋" w:eastAsia="仿宋" w:cs="仿宋"/>
          <w:color w:val="auto"/>
          <w:szCs w:val="21"/>
          <w:highlight w:val="none"/>
        </w:rPr>
        <w:t>的</w:t>
      </w:r>
      <w:r>
        <w:rPr>
          <w:rFonts w:hint="eastAsia" w:ascii="仿宋" w:hAnsi="仿宋" w:eastAsia="仿宋" w:cs="仿宋"/>
          <w:color w:val="auto"/>
          <w:szCs w:val="21"/>
          <w:highlight w:val="none"/>
          <w:u w:val="single"/>
        </w:rPr>
        <w:t>（项目名称和采购编号）</w:t>
      </w:r>
      <w:r>
        <w:rPr>
          <w:rFonts w:hint="eastAsia" w:ascii="仿宋" w:hAnsi="仿宋" w:eastAsia="仿宋" w:cs="仿宋"/>
          <w:color w:val="auto"/>
          <w:szCs w:val="21"/>
          <w:highlight w:val="none"/>
        </w:rPr>
        <w:t>采购活动，提供本单位的服务。</w:t>
      </w:r>
    </w:p>
    <w:p>
      <w:pPr>
        <w:pStyle w:val="83"/>
        <w:shd w:val="clear" w:color="auto" w:fill="FFFFFF"/>
        <w:spacing w:line="480" w:lineRule="auto"/>
        <w:ind w:firstLine="480"/>
        <w:rPr>
          <w:rFonts w:hint="eastAsia" w:ascii="仿宋" w:hAnsi="仿宋" w:eastAsia="仿宋" w:cs="仿宋"/>
          <w:color w:val="auto"/>
          <w:szCs w:val="21"/>
          <w:highlight w:val="none"/>
        </w:rPr>
      </w:pPr>
      <w:r>
        <w:rPr>
          <w:rFonts w:hint="eastAsia" w:ascii="仿宋" w:hAnsi="仿宋" w:eastAsia="仿宋" w:cs="仿宋"/>
          <w:color w:val="auto"/>
          <w:szCs w:val="21"/>
          <w:highlight w:val="none"/>
        </w:rPr>
        <w:t>本单位对上述声明的真实性负责。如有虚假，将依法承担相应责任。</w:t>
      </w:r>
    </w:p>
    <w:p>
      <w:pPr>
        <w:widowControl/>
        <w:tabs>
          <w:tab w:val="left" w:pos="6831"/>
        </w:tabs>
        <w:spacing w:line="480" w:lineRule="auto"/>
        <w:ind w:firstLine="4920" w:firstLineChars="2050"/>
        <w:jc w:val="left"/>
        <w:rPr>
          <w:rFonts w:hint="eastAsia" w:ascii="仿宋" w:hAnsi="仿宋" w:eastAsia="仿宋" w:cs="仿宋"/>
          <w:color w:val="auto"/>
          <w:kern w:val="0"/>
          <w:sz w:val="24"/>
          <w:szCs w:val="21"/>
          <w:highlight w:val="none"/>
        </w:rPr>
      </w:pPr>
      <w:r>
        <w:rPr>
          <w:rFonts w:hint="eastAsia" w:ascii="仿宋" w:hAnsi="仿宋" w:eastAsia="仿宋" w:cs="仿宋"/>
          <w:color w:val="auto"/>
          <w:kern w:val="0"/>
          <w:sz w:val="24"/>
          <w:szCs w:val="21"/>
          <w:highlight w:val="none"/>
        </w:rPr>
        <w:tab/>
      </w:r>
    </w:p>
    <w:p>
      <w:pPr>
        <w:widowControl/>
        <w:spacing w:line="480" w:lineRule="auto"/>
        <w:ind w:firstLine="4920" w:firstLineChars="2050"/>
        <w:jc w:val="left"/>
        <w:rPr>
          <w:rFonts w:hint="eastAsia" w:ascii="仿宋" w:hAnsi="仿宋" w:eastAsia="仿宋" w:cs="仿宋"/>
          <w:color w:val="auto"/>
          <w:kern w:val="0"/>
          <w:sz w:val="24"/>
          <w:szCs w:val="21"/>
          <w:highlight w:val="none"/>
        </w:rPr>
      </w:pPr>
      <w:r>
        <w:rPr>
          <w:rFonts w:hint="eastAsia" w:ascii="仿宋" w:hAnsi="仿宋" w:eastAsia="仿宋" w:cs="仿宋"/>
          <w:color w:val="auto"/>
          <w:kern w:val="0"/>
          <w:sz w:val="24"/>
          <w:szCs w:val="21"/>
          <w:highlight w:val="none"/>
        </w:rPr>
        <w:t>投标人（盖章）：</w:t>
      </w:r>
    </w:p>
    <w:p>
      <w:pPr>
        <w:widowControl/>
        <w:spacing w:line="480" w:lineRule="auto"/>
        <w:ind w:firstLine="4920" w:firstLineChars="2050"/>
        <w:jc w:val="left"/>
        <w:rPr>
          <w:rFonts w:hint="eastAsia" w:ascii="仿宋" w:hAnsi="仿宋" w:eastAsia="仿宋" w:cs="仿宋"/>
          <w:color w:val="auto"/>
          <w:kern w:val="0"/>
          <w:sz w:val="24"/>
          <w:szCs w:val="21"/>
          <w:highlight w:val="none"/>
        </w:rPr>
      </w:pPr>
      <w:r>
        <w:rPr>
          <w:rFonts w:hint="eastAsia" w:ascii="仿宋" w:hAnsi="仿宋" w:eastAsia="仿宋" w:cs="仿宋"/>
          <w:color w:val="auto"/>
          <w:kern w:val="0"/>
          <w:sz w:val="24"/>
          <w:szCs w:val="21"/>
          <w:highlight w:val="none"/>
        </w:rPr>
        <w:t>委托代理人（</w:t>
      </w:r>
      <w:r>
        <w:rPr>
          <w:rFonts w:hint="eastAsia" w:ascii="仿宋" w:hAnsi="仿宋" w:eastAsia="仿宋" w:cs="仿宋"/>
          <w:color w:val="auto"/>
          <w:kern w:val="0"/>
          <w:sz w:val="24"/>
          <w:highlight w:val="none"/>
        </w:rPr>
        <w:t>签字</w:t>
      </w:r>
      <w:r>
        <w:rPr>
          <w:rFonts w:hint="eastAsia" w:ascii="仿宋" w:hAnsi="仿宋" w:eastAsia="仿宋" w:cs="仿宋"/>
          <w:color w:val="auto"/>
          <w:kern w:val="0"/>
          <w:sz w:val="24"/>
          <w:highlight w:val="none"/>
          <w:lang w:val="en-US" w:eastAsia="zh-CN"/>
        </w:rPr>
        <w:t>或盖章</w:t>
      </w:r>
      <w:r>
        <w:rPr>
          <w:rFonts w:hint="eastAsia" w:ascii="仿宋" w:hAnsi="仿宋" w:eastAsia="仿宋" w:cs="仿宋"/>
          <w:color w:val="auto"/>
          <w:kern w:val="0"/>
          <w:sz w:val="24"/>
          <w:szCs w:val="21"/>
          <w:highlight w:val="none"/>
        </w:rPr>
        <w:t>）：</w:t>
      </w:r>
    </w:p>
    <w:p>
      <w:pPr>
        <w:pStyle w:val="41"/>
        <w:spacing w:line="480" w:lineRule="auto"/>
        <w:ind w:firstLine="4920" w:firstLineChars="2050"/>
        <w:rPr>
          <w:rFonts w:hint="eastAsia" w:ascii="仿宋" w:hAnsi="仿宋" w:eastAsia="仿宋" w:cs="仿宋"/>
          <w:color w:val="auto"/>
          <w:kern w:val="0"/>
          <w:sz w:val="24"/>
          <w:szCs w:val="21"/>
          <w:highlight w:val="none"/>
        </w:rPr>
      </w:pPr>
      <w:r>
        <w:rPr>
          <w:rFonts w:hint="eastAsia" w:ascii="仿宋" w:hAnsi="仿宋" w:eastAsia="仿宋" w:cs="仿宋"/>
          <w:color w:val="auto"/>
          <w:kern w:val="0"/>
          <w:sz w:val="24"/>
          <w:szCs w:val="21"/>
          <w:highlight w:val="none"/>
        </w:rPr>
        <w:t>日　期：</w:t>
      </w:r>
    </w:p>
    <w:p>
      <w:pPr>
        <w:pStyle w:val="41"/>
        <w:spacing w:line="480" w:lineRule="auto"/>
        <w:ind w:firstLine="4920" w:firstLineChars="2050"/>
        <w:rPr>
          <w:rFonts w:hint="eastAsia" w:ascii="仿宋" w:hAnsi="仿宋" w:eastAsia="仿宋" w:cs="仿宋"/>
          <w:color w:val="auto"/>
          <w:kern w:val="0"/>
          <w:sz w:val="24"/>
          <w:szCs w:val="21"/>
          <w:highlight w:val="none"/>
        </w:rPr>
      </w:pPr>
    </w:p>
    <w:p>
      <w:pPr>
        <w:spacing w:line="480" w:lineRule="auto"/>
        <w:ind w:firstLine="480"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注：不符合残疾人福利性单位的投标人无须提供本声明函。</w:t>
      </w:r>
    </w:p>
    <w:p>
      <w:pPr>
        <w:spacing w:line="480" w:lineRule="auto"/>
        <w:jc w:val="center"/>
        <w:rPr>
          <w:rFonts w:hint="eastAsia" w:ascii="仿宋" w:hAnsi="仿宋" w:eastAsia="仿宋" w:cs="仿宋"/>
          <w:b/>
          <w:color w:val="auto"/>
          <w:sz w:val="30"/>
          <w:szCs w:val="30"/>
          <w:highlight w:val="none"/>
        </w:rPr>
      </w:pPr>
    </w:p>
    <w:p>
      <w:pPr>
        <w:spacing w:line="360" w:lineRule="auto"/>
        <w:jc w:val="center"/>
        <w:rPr>
          <w:rFonts w:hint="eastAsia" w:ascii="仿宋" w:hAnsi="仿宋" w:eastAsia="仿宋" w:cs="仿宋"/>
          <w:b/>
          <w:color w:val="auto"/>
          <w:sz w:val="30"/>
          <w:szCs w:val="30"/>
          <w:highlight w:val="none"/>
        </w:rPr>
      </w:pPr>
    </w:p>
    <w:p>
      <w:pPr>
        <w:spacing w:line="360" w:lineRule="auto"/>
        <w:jc w:val="center"/>
        <w:rPr>
          <w:rFonts w:hint="eastAsia" w:ascii="仿宋" w:hAnsi="仿宋" w:eastAsia="仿宋" w:cs="仿宋"/>
          <w:b/>
          <w:color w:val="auto"/>
          <w:sz w:val="30"/>
          <w:szCs w:val="30"/>
          <w:highlight w:val="none"/>
        </w:rPr>
      </w:pPr>
    </w:p>
    <w:p>
      <w:pPr>
        <w:spacing w:line="360" w:lineRule="auto"/>
        <w:jc w:val="center"/>
        <w:rPr>
          <w:rFonts w:hint="eastAsia" w:ascii="仿宋" w:hAnsi="仿宋" w:eastAsia="仿宋" w:cs="仿宋"/>
          <w:b/>
          <w:color w:val="auto"/>
          <w:sz w:val="30"/>
          <w:szCs w:val="30"/>
          <w:highlight w:val="none"/>
        </w:rPr>
      </w:pPr>
    </w:p>
    <w:p>
      <w:pPr>
        <w:spacing w:line="360" w:lineRule="auto"/>
        <w:jc w:val="center"/>
        <w:rPr>
          <w:rFonts w:hint="eastAsia" w:ascii="仿宋" w:hAnsi="仿宋" w:eastAsia="仿宋" w:cs="仿宋"/>
          <w:b/>
          <w:color w:val="auto"/>
          <w:sz w:val="30"/>
          <w:szCs w:val="30"/>
          <w:highlight w:val="none"/>
        </w:rPr>
      </w:pPr>
    </w:p>
    <w:p>
      <w:pPr>
        <w:pStyle w:val="40"/>
        <w:ind w:left="1022" w:hanging="602"/>
        <w:rPr>
          <w:rFonts w:hint="eastAsia" w:ascii="仿宋" w:hAnsi="仿宋" w:eastAsia="仿宋" w:cs="仿宋"/>
          <w:b/>
          <w:color w:val="auto"/>
          <w:sz w:val="30"/>
          <w:szCs w:val="30"/>
          <w:highlight w:val="none"/>
        </w:rPr>
      </w:pPr>
    </w:p>
    <w:p>
      <w:pPr>
        <w:pStyle w:val="41"/>
        <w:rPr>
          <w:rFonts w:hint="eastAsia" w:ascii="仿宋" w:hAnsi="仿宋" w:eastAsia="仿宋" w:cs="仿宋"/>
          <w:b/>
          <w:color w:val="auto"/>
          <w:sz w:val="30"/>
          <w:szCs w:val="30"/>
          <w:highlight w:val="none"/>
        </w:rPr>
      </w:pPr>
    </w:p>
    <w:p>
      <w:pPr>
        <w:pStyle w:val="41"/>
        <w:rPr>
          <w:rFonts w:hint="eastAsia" w:ascii="仿宋" w:hAnsi="仿宋" w:eastAsia="仿宋" w:cs="仿宋"/>
          <w:b/>
          <w:color w:val="auto"/>
          <w:sz w:val="30"/>
          <w:szCs w:val="30"/>
          <w:highlight w:val="none"/>
        </w:rPr>
      </w:pPr>
    </w:p>
    <w:p>
      <w:pPr>
        <w:pStyle w:val="41"/>
        <w:rPr>
          <w:rFonts w:hint="eastAsia" w:ascii="仿宋" w:hAnsi="仿宋" w:eastAsia="仿宋" w:cs="仿宋"/>
          <w:b/>
          <w:color w:val="auto"/>
          <w:sz w:val="30"/>
          <w:szCs w:val="30"/>
          <w:highlight w:val="none"/>
        </w:rPr>
      </w:pPr>
    </w:p>
    <w:p>
      <w:pPr>
        <w:tabs>
          <w:tab w:val="left" w:pos="3777"/>
          <w:tab w:val="center" w:pos="4819"/>
        </w:tabs>
        <w:snapToGrid w:val="0"/>
        <w:spacing w:line="400" w:lineRule="exact"/>
        <w:jc w:val="center"/>
        <w:rPr>
          <w:rFonts w:hint="eastAsia" w:ascii="宋体" w:hAnsi="宋体" w:eastAsia="仿宋" w:cs="宋体"/>
          <w:b/>
          <w:color w:val="auto"/>
          <w:sz w:val="24"/>
          <w:szCs w:val="24"/>
          <w:highlight w:val="none"/>
          <w:lang w:eastAsia="zh-CN"/>
        </w:rPr>
      </w:pPr>
      <w:r>
        <w:rPr>
          <w:rFonts w:hint="eastAsia" w:ascii="仿宋" w:hAnsi="仿宋" w:eastAsia="仿宋" w:cs="仿宋"/>
          <w:b/>
          <w:color w:val="auto"/>
          <w:sz w:val="30"/>
          <w:szCs w:val="30"/>
          <w:highlight w:val="none"/>
        </w:rPr>
        <w:t xml:space="preserve"> </w:t>
      </w:r>
      <w:bookmarkStart w:id="44" w:name="_Toc15657"/>
      <w:r>
        <w:rPr>
          <w:rFonts w:hint="eastAsia" w:ascii="仿宋" w:hAnsi="仿宋" w:eastAsia="仿宋" w:cs="仿宋"/>
          <w:b/>
          <w:color w:val="auto"/>
          <w:sz w:val="30"/>
          <w:szCs w:val="30"/>
          <w:highlight w:val="none"/>
        </w:rPr>
        <w:t>监狱企业声明函</w:t>
      </w:r>
      <w:r>
        <w:rPr>
          <w:rFonts w:hint="eastAsia" w:ascii="仿宋" w:hAnsi="仿宋" w:eastAsia="仿宋" w:cs="仿宋"/>
          <w:b/>
          <w:color w:val="auto"/>
          <w:sz w:val="30"/>
          <w:szCs w:val="30"/>
          <w:highlight w:val="none"/>
          <w:lang w:eastAsia="zh-CN"/>
        </w:rPr>
        <w:t>（</w:t>
      </w:r>
      <w:r>
        <w:rPr>
          <w:rFonts w:hint="eastAsia" w:ascii="仿宋" w:hAnsi="仿宋" w:eastAsia="仿宋" w:cs="仿宋"/>
          <w:b/>
          <w:color w:val="auto"/>
          <w:sz w:val="30"/>
          <w:szCs w:val="30"/>
          <w:highlight w:val="none"/>
          <w:lang w:val="en-US" w:eastAsia="zh-CN"/>
        </w:rPr>
        <w:t>三</w:t>
      </w:r>
      <w:r>
        <w:rPr>
          <w:rFonts w:hint="eastAsia" w:ascii="仿宋" w:hAnsi="仿宋" w:eastAsia="仿宋" w:cs="仿宋"/>
          <w:b/>
          <w:color w:val="auto"/>
          <w:sz w:val="30"/>
          <w:szCs w:val="30"/>
          <w:highlight w:val="none"/>
          <w:lang w:eastAsia="zh-CN"/>
        </w:rPr>
        <w:t>）</w:t>
      </w:r>
    </w:p>
    <w:p>
      <w:pPr>
        <w:snapToGrid w:val="0"/>
        <w:spacing w:line="400" w:lineRule="exact"/>
        <w:jc w:val="center"/>
        <w:rPr>
          <w:rFonts w:hint="eastAsia" w:ascii="仿宋" w:hAnsi="仿宋" w:eastAsia="仿宋" w:cs="仿宋"/>
          <w:color w:val="auto"/>
          <w:kern w:val="0"/>
          <w:sz w:val="24"/>
          <w:szCs w:val="21"/>
          <w:highlight w:val="none"/>
          <w:lang w:val="en-US" w:eastAsia="zh-CN" w:bidi="ar-SA"/>
        </w:rPr>
      </w:pPr>
      <w:r>
        <w:rPr>
          <w:rFonts w:hint="eastAsia" w:ascii="仿宋" w:hAnsi="仿宋" w:eastAsia="仿宋" w:cs="仿宋"/>
          <w:color w:val="auto"/>
          <w:kern w:val="0"/>
          <w:sz w:val="24"/>
          <w:szCs w:val="21"/>
          <w:highlight w:val="none"/>
          <w:lang w:val="en-US" w:eastAsia="zh-CN" w:bidi="ar-SA"/>
        </w:rPr>
        <w:t>（监狱企业适用）</w:t>
      </w:r>
    </w:p>
    <w:p>
      <w:pPr>
        <w:pStyle w:val="83"/>
        <w:shd w:val="clear" w:color="auto" w:fill="FFFFFF"/>
        <w:spacing w:line="480" w:lineRule="auto"/>
        <w:ind w:firstLine="480"/>
        <w:rPr>
          <w:rFonts w:hint="eastAsia" w:ascii="仿宋" w:hAnsi="仿宋" w:eastAsia="仿宋" w:cs="仿宋"/>
          <w:color w:val="auto"/>
          <w:szCs w:val="21"/>
          <w:highlight w:val="none"/>
        </w:rPr>
      </w:pPr>
      <w:r>
        <w:rPr>
          <w:rFonts w:hint="eastAsia" w:ascii="仿宋" w:hAnsi="仿宋" w:eastAsia="仿宋" w:cs="仿宋"/>
          <w:color w:val="auto"/>
          <w:szCs w:val="21"/>
          <w:highlight w:val="none"/>
        </w:rPr>
        <w:t>本公司郑重声明，根据《财政部、司法部关于政府采购支持监狱企业发展有关问题的通知》（财库[2014]68号）的规定，本公司为监狱企业。</w:t>
      </w:r>
    </w:p>
    <w:p>
      <w:pPr>
        <w:pStyle w:val="83"/>
        <w:shd w:val="clear" w:color="auto" w:fill="FFFFFF"/>
        <w:spacing w:line="480" w:lineRule="auto"/>
        <w:ind w:firstLine="480"/>
        <w:rPr>
          <w:rFonts w:hint="eastAsia" w:ascii="仿宋" w:hAnsi="仿宋" w:eastAsia="仿宋" w:cs="仿宋"/>
          <w:color w:val="auto"/>
          <w:szCs w:val="21"/>
          <w:highlight w:val="none"/>
        </w:rPr>
      </w:pPr>
      <w:r>
        <w:rPr>
          <w:rFonts w:hint="eastAsia" w:ascii="仿宋" w:hAnsi="仿宋" w:eastAsia="仿宋" w:cs="仿宋"/>
          <w:color w:val="auto"/>
          <w:szCs w:val="21"/>
          <w:highlight w:val="none"/>
        </w:rPr>
        <w:t>本公司参加______单位的______项目采购活动，采购活动提供本企业（填写制造的货物，由本企业承担工程、提供服务）。</w:t>
      </w:r>
    </w:p>
    <w:p>
      <w:pPr>
        <w:pStyle w:val="83"/>
        <w:shd w:val="clear" w:color="auto" w:fill="FFFFFF"/>
        <w:spacing w:line="480" w:lineRule="auto"/>
        <w:ind w:firstLine="480"/>
        <w:rPr>
          <w:rFonts w:hint="eastAsia" w:ascii="仿宋" w:hAnsi="仿宋" w:eastAsia="仿宋" w:cs="仿宋"/>
          <w:color w:val="auto"/>
          <w:szCs w:val="21"/>
          <w:highlight w:val="none"/>
        </w:rPr>
      </w:pPr>
      <w:r>
        <w:rPr>
          <w:rFonts w:hint="eastAsia" w:ascii="仿宋" w:hAnsi="仿宋" w:eastAsia="仿宋" w:cs="仿宋"/>
          <w:color w:val="auto"/>
          <w:szCs w:val="21"/>
          <w:highlight w:val="none"/>
        </w:rPr>
        <w:t>本条所称货物不包括使用大型企业注册商标的货物和服务。</w:t>
      </w:r>
    </w:p>
    <w:p>
      <w:pPr>
        <w:pStyle w:val="83"/>
        <w:shd w:val="clear" w:color="auto" w:fill="FFFFFF"/>
        <w:spacing w:line="480" w:lineRule="auto"/>
        <w:ind w:firstLine="480"/>
        <w:rPr>
          <w:rFonts w:hint="eastAsia" w:ascii="仿宋" w:hAnsi="仿宋" w:eastAsia="仿宋" w:cs="仿宋"/>
          <w:color w:val="auto"/>
          <w:szCs w:val="21"/>
          <w:highlight w:val="none"/>
        </w:rPr>
      </w:pPr>
      <w:r>
        <w:rPr>
          <w:rFonts w:hint="eastAsia" w:ascii="仿宋" w:hAnsi="仿宋" w:eastAsia="仿宋" w:cs="仿宋"/>
          <w:color w:val="auto"/>
          <w:szCs w:val="21"/>
          <w:highlight w:val="none"/>
        </w:rPr>
        <w:t>本公司对上述声明的真实性负责。如有虚假，将依法承担相应责任。</w:t>
      </w:r>
    </w:p>
    <w:p>
      <w:pPr>
        <w:snapToGrid w:val="0"/>
        <w:spacing w:line="400" w:lineRule="exact"/>
        <w:ind w:firstLine="4860" w:firstLineChars="2025"/>
        <w:rPr>
          <w:rFonts w:ascii="宋体" w:hAnsi="宋体" w:cs="宋体"/>
          <w:color w:val="auto"/>
          <w:sz w:val="24"/>
          <w:highlight w:val="none"/>
        </w:rPr>
      </w:pPr>
    </w:p>
    <w:p>
      <w:pPr>
        <w:widowControl/>
        <w:spacing w:line="480" w:lineRule="auto"/>
        <w:ind w:firstLine="4920" w:firstLineChars="2050"/>
        <w:jc w:val="left"/>
        <w:rPr>
          <w:rFonts w:hint="eastAsia" w:ascii="仿宋" w:hAnsi="仿宋" w:eastAsia="仿宋" w:cs="仿宋"/>
          <w:color w:val="auto"/>
          <w:kern w:val="0"/>
          <w:sz w:val="24"/>
          <w:szCs w:val="21"/>
          <w:highlight w:val="none"/>
        </w:rPr>
      </w:pPr>
      <w:r>
        <w:rPr>
          <w:rFonts w:hint="eastAsia" w:ascii="仿宋" w:hAnsi="仿宋" w:eastAsia="仿宋" w:cs="仿宋"/>
          <w:color w:val="auto"/>
          <w:kern w:val="0"/>
          <w:sz w:val="24"/>
          <w:szCs w:val="21"/>
          <w:highlight w:val="none"/>
        </w:rPr>
        <w:t>供应商名称(公章)：____________</w:t>
      </w:r>
      <w:r>
        <w:rPr>
          <w:rFonts w:hint="eastAsia" w:ascii="仿宋" w:hAnsi="仿宋" w:eastAsia="仿宋" w:cs="仿宋"/>
          <w:color w:val="auto"/>
          <w:kern w:val="0"/>
          <w:sz w:val="24"/>
          <w:szCs w:val="21"/>
          <w:highlight w:val="none"/>
        </w:rPr>
        <w:tab/>
      </w:r>
      <w:r>
        <w:rPr>
          <w:rFonts w:hint="eastAsia" w:ascii="仿宋" w:hAnsi="仿宋" w:eastAsia="仿宋" w:cs="仿宋"/>
          <w:color w:val="auto"/>
          <w:kern w:val="0"/>
          <w:sz w:val="24"/>
          <w:szCs w:val="21"/>
          <w:highlight w:val="none"/>
        </w:rPr>
        <w:tab/>
      </w:r>
    </w:p>
    <w:p>
      <w:pPr>
        <w:widowControl/>
        <w:spacing w:line="480" w:lineRule="auto"/>
        <w:ind w:firstLine="4920" w:firstLineChars="2050"/>
        <w:jc w:val="left"/>
        <w:rPr>
          <w:rFonts w:hint="eastAsia" w:ascii="仿宋" w:hAnsi="仿宋" w:eastAsia="仿宋" w:cs="仿宋"/>
          <w:color w:val="auto"/>
          <w:kern w:val="0"/>
          <w:sz w:val="24"/>
          <w:szCs w:val="21"/>
          <w:highlight w:val="none"/>
          <w:lang w:val="zh-CN"/>
        </w:rPr>
      </w:pPr>
      <w:r>
        <w:rPr>
          <w:rFonts w:hint="eastAsia" w:ascii="仿宋" w:hAnsi="仿宋" w:eastAsia="仿宋" w:cs="仿宋"/>
          <w:color w:val="auto"/>
          <w:kern w:val="0"/>
          <w:sz w:val="24"/>
          <w:szCs w:val="21"/>
          <w:highlight w:val="none"/>
        </w:rPr>
        <w:t>日期：________________________</w:t>
      </w:r>
    </w:p>
    <w:p>
      <w:pPr>
        <w:pStyle w:val="41"/>
        <w:snapToGrid w:val="0"/>
        <w:spacing w:before="156" w:after="156"/>
        <w:ind w:firstLine="560" w:firstLineChars="200"/>
        <w:jc w:val="left"/>
        <w:rPr>
          <w:rFonts w:hAnsi="宋体" w:cs="宋体"/>
          <w:b/>
          <w:color w:val="auto"/>
          <w:sz w:val="28"/>
          <w:szCs w:val="28"/>
          <w:highlight w:val="none"/>
          <w:lang w:val="zh-CN"/>
        </w:rPr>
      </w:pPr>
    </w:p>
    <w:p>
      <w:pPr>
        <w:pStyle w:val="41"/>
        <w:snapToGrid w:val="0"/>
        <w:spacing w:before="156" w:after="156"/>
        <w:ind w:firstLine="480" w:firstLineChars="200"/>
        <w:jc w:val="left"/>
        <w:rPr>
          <w:rFonts w:hint="eastAsia" w:ascii="仿宋" w:hAnsi="仿宋" w:eastAsia="仿宋" w:cs="仿宋"/>
          <w:b/>
          <w:bCs/>
          <w:color w:val="auto"/>
          <w:kern w:val="2"/>
          <w:sz w:val="24"/>
          <w:szCs w:val="24"/>
          <w:highlight w:val="none"/>
          <w:lang w:val="zh-CN" w:eastAsia="zh-CN" w:bidi="ar-SA"/>
        </w:rPr>
      </w:pPr>
      <w:r>
        <w:rPr>
          <w:rFonts w:hint="eastAsia" w:ascii="仿宋" w:hAnsi="仿宋" w:eastAsia="仿宋" w:cs="仿宋"/>
          <w:b/>
          <w:bCs/>
          <w:color w:val="auto"/>
          <w:kern w:val="2"/>
          <w:sz w:val="24"/>
          <w:szCs w:val="24"/>
          <w:highlight w:val="none"/>
          <w:lang w:val="zh-CN" w:eastAsia="zh-CN" w:bidi="ar-SA"/>
        </w:rPr>
        <w:t>注：应当提供由省级以上监狱管理局、戒毒管理局（含新疆生产建设兵团）出具的属于监狱企业的证明文件。</w:t>
      </w:r>
    </w:p>
    <w:p>
      <w:pPr>
        <w:spacing w:line="500" w:lineRule="exact"/>
        <w:outlineLvl w:val="0"/>
        <w:rPr>
          <w:rFonts w:hint="eastAsia" w:ascii="仿宋" w:hAnsi="仿宋" w:eastAsia="仿宋" w:cs="仿宋"/>
          <w:b/>
          <w:color w:val="auto"/>
          <w:sz w:val="30"/>
          <w:szCs w:val="30"/>
          <w:highlight w:val="none"/>
        </w:rPr>
        <w:sectPr>
          <w:pgSz w:w="11906" w:h="16838"/>
          <w:pgMar w:top="1080" w:right="1426" w:bottom="1080" w:left="1440" w:header="907" w:footer="964" w:gutter="0"/>
          <w:pgNumType w:fmt="decimal"/>
          <w:cols w:space="720" w:num="1"/>
          <w:docGrid w:type="linesAndChars" w:linePitch="312" w:charSpace="0"/>
        </w:sectPr>
      </w:pPr>
    </w:p>
    <w:p>
      <w:pPr>
        <w:spacing w:line="500" w:lineRule="exact"/>
        <w:outlineLvl w:val="0"/>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附表十一：</w:t>
      </w:r>
      <w:bookmarkEnd w:id="44"/>
      <w:r>
        <w:rPr>
          <w:rFonts w:hint="eastAsia" w:ascii="仿宋" w:hAnsi="仿宋" w:eastAsia="仿宋" w:cs="仿宋"/>
          <w:b/>
          <w:color w:val="auto"/>
          <w:sz w:val="30"/>
          <w:szCs w:val="30"/>
          <w:highlight w:val="none"/>
        </w:rPr>
        <w:t xml:space="preserve">                  </w:t>
      </w:r>
    </w:p>
    <w:p>
      <w:pPr>
        <w:pStyle w:val="82"/>
        <w:rPr>
          <w:rFonts w:hint="eastAsia" w:ascii="仿宋" w:hAnsi="仿宋" w:eastAsia="仿宋" w:cs="仿宋"/>
          <w:color w:val="auto"/>
          <w:highlight w:val="none"/>
        </w:rPr>
      </w:pPr>
    </w:p>
    <w:p>
      <w:pPr>
        <w:spacing w:line="480" w:lineRule="auto"/>
        <w:jc w:val="center"/>
        <w:outlineLvl w:val="0"/>
        <w:rPr>
          <w:rFonts w:hint="eastAsia" w:ascii="仿宋" w:hAnsi="仿宋" w:eastAsia="仿宋" w:cs="仿宋"/>
          <w:b/>
          <w:color w:val="auto"/>
          <w:sz w:val="30"/>
          <w:szCs w:val="30"/>
          <w:highlight w:val="none"/>
        </w:rPr>
      </w:pPr>
      <w:bookmarkStart w:id="45" w:name="_Toc2186"/>
      <w:r>
        <w:rPr>
          <w:rFonts w:hint="eastAsia" w:ascii="仿宋" w:hAnsi="仿宋" w:eastAsia="仿宋" w:cs="仿宋"/>
          <w:b/>
          <w:color w:val="auto"/>
          <w:sz w:val="30"/>
          <w:szCs w:val="30"/>
          <w:highlight w:val="none"/>
        </w:rPr>
        <w:t>人员配备表</w:t>
      </w:r>
      <w:bookmarkEnd w:id="45"/>
    </w:p>
    <w:p>
      <w:pPr>
        <w:pStyle w:val="70"/>
        <w:spacing w:line="480" w:lineRule="auto"/>
        <w:rPr>
          <w:rFonts w:hint="eastAsia" w:ascii="仿宋" w:hAnsi="仿宋" w:eastAsia="仿宋" w:cs="仿宋"/>
          <w:bCs/>
          <w:color w:val="auto"/>
          <w:sz w:val="24"/>
          <w:szCs w:val="24"/>
          <w:highlight w:val="none"/>
          <w:u w:val="single"/>
        </w:rPr>
      </w:pPr>
      <w:r>
        <w:rPr>
          <w:rFonts w:hint="eastAsia" w:ascii="仿宋" w:hAnsi="仿宋" w:eastAsia="仿宋" w:cs="仿宋"/>
          <w:bCs/>
          <w:color w:val="auto"/>
          <w:sz w:val="24"/>
          <w:szCs w:val="24"/>
          <w:highlight w:val="none"/>
        </w:rPr>
        <w:t>项目名称：                                           项目编号：</w:t>
      </w:r>
      <w:r>
        <w:rPr>
          <w:rFonts w:hint="eastAsia" w:ascii="仿宋" w:hAnsi="仿宋" w:eastAsia="仿宋" w:cs="仿宋"/>
          <w:bCs/>
          <w:color w:val="auto"/>
          <w:sz w:val="24"/>
          <w:szCs w:val="24"/>
          <w:highlight w:val="none"/>
          <w:u w:val="single"/>
        </w:rPr>
        <w:t xml:space="preserve">                          </w:t>
      </w:r>
    </w:p>
    <w:tbl>
      <w:tblPr>
        <w:tblStyle w:val="88"/>
        <w:tblW w:w="87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966"/>
        <w:gridCol w:w="1436"/>
        <w:gridCol w:w="1613"/>
        <w:gridCol w:w="2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1041" w:type="dxa"/>
            <w:vAlign w:val="top"/>
          </w:tcPr>
          <w:p>
            <w:pPr>
              <w:spacing w:line="5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1966" w:type="dxa"/>
            <w:vAlign w:val="top"/>
          </w:tcPr>
          <w:p>
            <w:pPr>
              <w:spacing w:line="5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姓名</w:t>
            </w:r>
          </w:p>
        </w:tc>
        <w:tc>
          <w:tcPr>
            <w:tcW w:w="1436" w:type="dxa"/>
            <w:vAlign w:val="top"/>
          </w:tcPr>
          <w:p>
            <w:pPr>
              <w:spacing w:line="5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性别</w:t>
            </w:r>
          </w:p>
        </w:tc>
        <w:tc>
          <w:tcPr>
            <w:tcW w:w="1613" w:type="dxa"/>
            <w:vAlign w:val="top"/>
          </w:tcPr>
          <w:p>
            <w:pPr>
              <w:spacing w:line="5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年龄</w:t>
            </w:r>
          </w:p>
        </w:tc>
        <w:tc>
          <w:tcPr>
            <w:tcW w:w="2661" w:type="dxa"/>
            <w:vAlign w:val="top"/>
          </w:tcPr>
          <w:p>
            <w:pPr>
              <w:spacing w:line="5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拟在本项目中</w:t>
            </w:r>
          </w:p>
          <w:p>
            <w:pPr>
              <w:spacing w:line="5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担任的工作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041" w:type="dxa"/>
            <w:vAlign w:val="top"/>
          </w:tcPr>
          <w:p>
            <w:pPr>
              <w:spacing w:line="500" w:lineRule="exact"/>
              <w:jc w:val="center"/>
              <w:rPr>
                <w:rFonts w:hint="eastAsia" w:ascii="仿宋" w:hAnsi="仿宋" w:eastAsia="仿宋" w:cs="仿宋"/>
                <w:color w:val="auto"/>
                <w:sz w:val="24"/>
                <w:highlight w:val="none"/>
              </w:rPr>
            </w:pPr>
          </w:p>
        </w:tc>
        <w:tc>
          <w:tcPr>
            <w:tcW w:w="1966" w:type="dxa"/>
            <w:vAlign w:val="top"/>
          </w:tcPr>
          <w:p>
            <w:pPr>
              <w:spacing w:line="500" w:lineRule="exact"/>
              <w:jc w:val="center"/>
              <w:rPr>
                <w:rFonts w:hint="eastAsia" w:ascii="仿宋" w:hAnsi="仿宋" w:eastAsia="仿宋" w:cs="仿宋"/>
                <w:color w:val="auto"/>
                <w:sz w:val="24"/>
                <w:highlight w:val="none"/>
              </w:rPr>
            </w:pPr>
          </w:p>
        </w:tc>
        <w:tc>
          <w:tcPr>
            <w:tcW w:w="1436" w:type="dxa"/>
            <w:vAlign w:val="top"/>
          </w:tcPr>
          <w:p>
            <w:pPr>
              <w:spacing w:line="500" w:lineRule="exact"/>
              <w:jc w:val="center"/>
              <w:rPr>
                <w:rFonts w:hint="eastAsia" w:ascii="仿宋" w:hAnsi="仿宋" w:eastAsia="仿宋" w:cs="仿宋"/>
                <w:color w:val="auto"/>
                <w:sz w:val="24"/>
                <w:highlight w:val="none"/>
              </w:rPr>
            </w:pPr>
          </w:p>
        </w:tc>
        <w:tc>
          <w:tcPr>
            <w:tcW w:w="1613" w:type="dxa"/>
            <w:vAlign w:val="top"/>
          </w:tcPr>
          <w:p>
            <w:pPr>
              <w:spacing w:line="500" w:lineRule="exact"/>
              <w:jc w:val="center"/>
              <w:rPr>
                <w:rFonts w:hint="eastAsia" w:ascii="仿宋" w:hAnsi="仿宋" w:eastAsia="仿宋" w:cs="仿宋"/>
                <w:color w:val="auto"/>
                <w:sz w:val="24"/>
                <w:highlight w:val="none"/>
              </w:rPr>
            </w:pPr>
          </w:p>
        </w:tc>
        <w:tc>
          <w:tcPr>
            <w:tcW w:w="2661" w:type="dxa"/>
            <w:vAlign w:val="top"/>
          </w:tcPr>
          <w:p>
            <w:pPr>
              <w:spacing w:line="500" w:lineRule="exact"/>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041" w:type="dxa"/>
            <w:vAlign w:val="top"/>
          </w:tcPr>
          <w:p>
            <w:pPr>
              <w:spacing w:line="500" w:lineRule="exact"/>
              <w:jc w:val="center"/>
              <w:rPr>
                <w:rFonts w:hint="eastAsia" w:ascii="仿宋" w:hAnsi="仿宋" w:eastAsia="仿宋" w:cs="仿宋"/>
                <w:color w:val="auto"/>
                <w:sz w:val="24"/>
                <w:highlight w:val="none"/>
              </w:rPr>
            </w:pPr>
          </w:p>
        </w:tc>
        <w:tc>
          <w:tcPr>
            <w:tcW w:w="1966" w:type="dxa"/>
            <w:vAlign w:val="top"/>
          </w:tcPr>
          <w:p>
            <w:pPr>
              <w:spacing w:line="500" w:lineRule="exact"/>
              <w:jc w:val="center"/>
              <w:rPr>
                <w:rFonts w:hint="eastAsia" w:ascii="仿宋" w:hAnsi="仿宋" w:eastAsia="仿宋" w:cs="仿宋"/>
                <w:color w:val="auto"/>
                <w:sz w:val="24"/>
                <w:highlight w:val="none"/>
              </w:rPr>
            </w:pPr>
          </w:p>
        </w:tc>
        <w:tc>
          <w:tcPr>
            <w:tcW w:w="1436" w:type="dxa"/>
            <w:vAlign w:val="top"/>
          </w:tcPr>
          <w:p>
            <w:pPr>
              <w:spacing w:line="500" w:lineRule="exact"/>
              <w:jc w:val="center"/>
              <w:rPr>
                <w:rFonts w:hint="eastAsia" w:ascii="仿宋" w:hAnsi="仿宋" w:eastAsia="仿宋" w:cs="仿宋"/>
                <w:color w:val="auto"/>
                <w:sz w:val="24"/>
                <w:highlight w:val="none"/>
              </w:rPr>
            </w:pPr>
          </w:p>
        </w:tc>
        <w:tc>
          <w:tcPr>
            <w:tcW w:w="1613" w:type="dxa"/>
            <w:vAlign w:val="top"/>
          </w:tcPr>
          <w:p>
            <w:pPr>
              <w:spacing w:line="500" w:lineRule="exact"/>
              <w:jc w:val="center"/>
              <w:rPr>
                <w:rFonts w:hint="eastAsia" w:ascii="仿宋" w:hAnsi="仿宋" w:eastAsia="仿宋" w:cs="仿宋"/>
                <w:color w:val="auto"/>
                <w:sz w:val="24"/>
                <w:highlight w:val="none"/>
              </w:rPr>
            </w:pPr>
          </w:p>
        </w:tc>
        <w:tc>
          <w:tcPr>
            <w:tcW w:w="2661" w:type="dxa"/>
            <w:vAlign w:val="top"/>
          </w:tcPr>
          <w:p>
            <w:pPr>
              <w:spacing w:line="500" w:lineRule="exact"/>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041" w:type="dxa"/>
            <w:vAlign w:val="top"/>
          </w:tcPr>
          <w:p>
            <w:pPr>
              <w:spacing w:line="500" w:lineRule="exact"/>
              <w:jc w:val="center"/>
              <w:rPr>
                <w:rFonts w:hint="eastAsia" w:ascii="仿宋" w:hAnsi="仿宋" w:eastAsia="仿宋" w:cs="仿宋"/>
                <w:color w:val="auto"/>
                <w:sz w:val="24"/>
                <w:highlight w:val="none"/>
              </w:rPr>
            </w:pPr>
          </w:p>
        </w:tc>
        <w:tc>
          <w:tcPr>
            <w:tcW w:w="1966" w:type="dxa"/>
            <w:vAlign w:val="top"/>
          </w:tcPr>
          <w:p>
            <w:pPr>
              <w:spacing w:line="500" w:lineRule="exact"/>
              <w:jc w:val="center"/>
              <w:rPr>
                <w:rFonts w:hint="eastAsia" w:ascii="仿宋" w:hAnsi="仿宋" w:eastAsia="仿宋" w:cs="仿宋"/>
                <w:color w:val="auto"/>
                <w:sz w:val="24"/>
                <w:highlight w:val="none"/>
              </w:rPr>
            </w:pPr>
          </w:p>
        </w:tc>
        <w:tc>
          <w:tcPr>
            <w:tcW w:w="1436" w:type="dxa"/>
            <w:vAlign w:val="top"/>
          </w:tcPr>
          <w:p>
            <w:pPr>
              <w:spacing w:line="500" w:lineRule="exact"/>
              <w:jc w:val="center"/>
              <w:rPr>
                <w:rFonts w:hint="eastAsia" w:ascii="仿宋" w:hAnsi="仿宋" w:eastAsia="仿宋" w:cs="仿宋"/>
                <w:color w:val="auto"/>
                <w:sz w:val="24"/>
                <w:highlight w:val="none"/>
              </w:rPr>
            </w:pPr>
          </w:p>
        </w:tc>
        <w:tc>
          <w:tcPr>
            <w:tcW w:w="1613" w:type="dxa"/>
            <w:vAlign w:val="top"/>
          </w:tcPr>
          <w:p>
            <w:pPr>
              <w:spacing w:line="500" w:lineRule="exact"/>
              <w:jc w:val="center"/>
              <w:rPr>
                <w:rFonts w:hint="eastAsia" w:ascii="仿宋" w:hAnsi="仿宋" w:eastAsia="仿宋" w:cs="仿宋"/>
                <w:color w:val="auto"/>
                <w:sz w:val="24"/>
                <w:highlight w:val="none"/>
              </w:rPr>
            </w:pPr>
          </w:p>
        </w:tc>
        <w:tc>
          <w:tcPr>
            <w:tcW w:w="2661" w:type="dxa"/>
            <w:vAlign w:val="top"/>
          </w:tcPr>
          <w:p>
            <w:pPr>
              <w:spacing w:line="500" w:lineRule="exact"/>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041" w:type="dxa"/>
            <w:vAlign w:val="top"/>
          </w:tcPr>
          <w:p>
            <w:pPr>
              <w:spacing w:line="500" w:lineRule="exact"/>
              <w:jc w:val="center"/>
              <w:rPr>
                <w:rFonts w:hint="eastAsia" w:ascii="仿宋" w:hAnsi="仿宋" w:eastAsia="仿宋" w:cs="仿宋"/>
                <w:color w:val="auto"/>
                <w:sz w:val="24"/>
                <w:highlight w:val="none"/>
              </w:rPr>
            </w:pPr>
          </w:p>
        </w:tc>
        <w:tc>
          <w:tcPr>
            <w:tcW w:w="1966" w:type="dxa"/>
            <w:vAlign w:val="top"/>
          </w:tcPr>
          <w:p>
            <w:pPr>
              <w:spacing w:line="500" w:lineRule="exact"/>
              <w:jc w:val="center"/>
              <w:rPr>
                <w:rFonts w:hint="eastAsia" w:ascii="仿宋" w:hAnsi="仿宋" w:eastAsia="仿宋" w:cs="仿宋"/>
                <w:color w:val="auto"/>
                <w:sz w:val="24"/>
                <w:highlight w:val="none"/>
              </w:rPr>
            </w:pPr>
          </w:p>
        </w:tc>
        <w:tc>
          <w:tcPr>
            <w:tcW w:w="1436" w:type="dxa"/>
            <w:vAlign w:val="top"/>
          </w:tcPr>
          <w:p>
            <w:pPr>
              <w:spacing w:line="500" w:lineRule="exact"/>
              <w:jc w:val="center"/>
              <w:rPr>
                <w:rFonts w:hint="eastAsia" w:ascii="仿宋" w:hAnsi="仿宋" w:eastAsia="仿宋" w:cs="仿宋"/>
                <w:color w:val="auto"/>
                <w:sz w:val="24"/>
                <w:highlight w:val="none"/>
              </w:rPr>
            </w:pPr>
          </w:p>
        </w:tc>
        <w:tc>
          <w:tcPr>
            <w:tcW w:w="1613" w:type="dxa"/>
            <w:vAlign w:val="top"/>
          </w:tcPr>
          <w:p>
            <w:pPr>
              <w:spacing w:line="500" w:lineRule="exact"/>
              <w:jc w:val="center"/>
              <w:rPr>
                <w:rFonts w:hint="eastAsia" w:ascii="仿宋" w:hAnsi="仿宋" w:eastAsia="仿宋" w:cs="仿宋"/>
                <w:color w:val="auto"/>
                <w:sz w:val="24"/>
                <w:highlight w:val="none"/>
              </w:rPr>
            </w:pPr>
          </w:p>
        </w:tc>
        <w:tc>
          <w:tcPr>
            <w:tcW w:w="2661" w:type="dxa"/>
            <w:vAlign w:val="top"/>
          </w:tcPr>
          <w:p>
            <w:pPr>
              <w:spacing w:line="500" w:lineRule="exact"/>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041" w:type="dxa"/>
            <w:vAlign w:val="top"/>
          </w:tcPr>
          <w:p>
            <w:pPr>
              <w:spacing w:line="500" w:lineRule="exact"/>
              <w:jc w:val="center"/>
              <w:rPr>
                <w:rFonts w:hint="eastAsia" w:ascii="仿宋" w:hAnsi="仿宋" w:eastAsia="仿宋" w:cs="仿宋"/>
                <w:color w:val="auto"/>
                <w:sz w:val="24"/>
                <w:highlight w:val="none"/>
              </w:rPr>
            </w:pPr>
          </w:p>
        </w:tc>
        <w:tc>
          <w:tcPr>
            <w:tcW w:w="1966" w:type="dxa"/>
            <w:vAlign w:val="top"/>
          </w:tcPr>
          <w:p>
            <w:pPr>
              <w:spacing w:line="500" w:lineRule="exact"/>
              <w:jc w:val="center"/>
              <w:rPr>
                <w:rFonts w:hint="eastAsia" w:ascii="仿宋" w:hAnsi="仿宋" w:eastAsia="仿宋" w:cs="仿宋"/>
                <w:color w:val="auto"/>
                <w:sz w:val="24"/>
                <w:highlight w:val="none"/>
              </w:rPr>
            </w:pPr>
          </w:p>
        </w:tc>
        <w:tc>
          <w:tcPr>
            <w:tcW w:w="1436" w:type="dxa"/>
            <w:vAlign w:val="top"/>
          </w:tcPr>
          <w:p>
            <w:pPr>
              <w:spacing w:line="500" w:lineRule="exact"/>
              <w:jc w:val="center"/>
              <w:rPr>
                <w:rFonts w:hint="eastAsia" w:ascii="仿宋" w:hAnsi="仿宋" w:eastAsia="仿宋" w:cs="仿宋"/>
                <w:color w:val="auto"/>
                <w:sz w:val="24"/>
                <w:highlight w:val="none"/>
              </w:rPr>
            </w:pPr>
          </w:p>
        </w:tc>
        <w:tc>
          <w:tcPr>
            <w:tcW w:w="1613" w:type="dxa"/>
            <w:vAlign w:val="top"/>
          </w:tcPr>
          <w:p>
            <w:pPr>
              <w:spacing w:line="500" w:lineRule="exact"/>
              <w:jc w:val="center"/>
              <w:rPr>
                <w:rFonts w:hint="eastAsia" w:ascii="仿宋" w:hAnsi="仿宋" w:eastAsia="仿宋" w:cs="仿宋"/>
                <w:color w:val="auto"/>
                <w:sz w:val="24"/>
                <w:highlight w:val="none"/>
              </w:rPr>
            </w:pPr>
          </w:p>
        </w:tc>
        <w:tc>
          <w:tcPr>
            <w:tcW w:w="2661" w:type="dxa"/>
            <w:vAlign w:val="top"/>
          </w:tcPr>
          <w:p>
            <w:pPr>
              <w:spacing w:line="500" w:lineRule="exact"/>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041" w:type="dxa"/>
            <w:vAlign w:val="top"/>
          </w:tcPr>
          <w:p>
            <w:pPr>
              <w:spacing w:line="500" w:lineRule="exact"/>
              <w:jc w:val="center"/>
              <w:rPr>
                <w:rFonts w:hint="eastAsia" w:ascii="仿宋" w:hAnsi="仿宋" w:eastAsia="仿宋" w:cs="仿宋"/>
                <w:color w:val="auto"/>
                <w:sz w:val="24"/>
                <w:highlight w:val="none"/>
              </w:rPr>
            </w:pPr>
          </w:p>
        </w:tc>
        <w:tc>
          <w:tcPr>
            <w:tcW w:w="1966" w:type="dxa"/>
            <w:vAlign w:val="top"/>
          </w:tcPr>
          <w:p>
            <w:pPr>
              <w:spacing w:line="500" w:lineRule="exact"/>
              <w:jc w:val="center"/>
              <w:rPr>
                <w:rFonts w:hint="eastAsia" w:ascii="仿宋" w:hAnsi="仿宋" w:eastAsia="仿宋" w:cs="仿宋"/>
                <w:color w:val="auto"/>
                <w:sz w:val="24"/>
                <w:highlight w:val="none"/>
              </w:rPr>
            </w:pPr>
          </w:p>
        </w:tc>
        <w:tc>
          <w:tcPr>
            <w:tcW w:w="1436" w:type="dxa"/>
            <w:vAlign w:val="top"/>
          </w:tcPr>
          <w:p>
            <w:pPr>
              <w:spacing w:line="500" w:lineRule="exact"/>
              <w:jc w:val="center"/>
              <w:rPr>
                <w:rFonts w:hint="eastAsia" w:ascii="仿宋" w:hAnsi="仿宋" w:eastAsia="仿宋" w:cs="仿宋"/>
                <w:color w:val="auto"/>
                <w:sz w:val="24"/>
                <w:highlight w:val="none"/>
              </w:rPr>
            </w:pPr>
          </w:p>
        </w:tc>
        <w:tc>
          <w:tcPr>
            <w:tcW w:w="1613" w:type="dxa"/>
            <w:vAlign w:val="top"/>
          </w:tcPr>
          <w:p>
            <w:pPr>
              <w:spacing w:line="500" w:lineRule="exact"/>
              <w:jc w:val="center"/>
              <w:rPr>
                <w:rFonts w:hint="eastAsia" w:ascii="仿宋" w:hAnsi="仿宋" w:eastAsia="仿宋" w:cs="仿宋"/>
                <w:color w:val="auto"/>
                <w:sz w:val="24"/>
                <w:highlight w:val="none"/>
              </w:rPr>
            </w:pPr>
          </w:p>
        </w:tc>
        <w:tc>
          <w:tcPr>
            <w:tcW w:w="2661" w:type="dxa"/>
            <w:vAlign w:val="top"/>
          </w:tcPr>
          <w:p>
            <w:pPr>
              <w:spacing w:line="500" w:lineRule="exact"/>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041" w:type="dxa"/>
            <w:vAlign w:val="top"/>
          </w:tcPr>
          <w:p>
            <w:pPr>
              <w:spacing w:line="500" w:lineRule="exact"/>
              <w:jc w:val="center"/>
              <w:rPr>
                <w:rFonts w:hint="eastAsia" w:ascii="仿宋" w:hAnsi="仿宋" w:eastAsia="仿宋" w:cs="仿宋"/>
                <w:color w:val="auto"/>
                <w:sz w:val="24"/>
                <w:highlight w:val="none"/>
              </w:rPr>
            </w:pPr>
          </w:p>
        </w:tc>
        <w:tc>
          <w:tcPr>
            <w:tcW w:w="1966" w:type="dxa"/>
            <w:vAlign w:val="top"/>
          </w:tcPr>
          <w:p>
            <w:pPr>
              <w:spacing w:line="500" w:lineRule="exact"/>
              <w:jc w:val="center"/>
              <w:rPr>
                <w:rFonts w:hint="eastAsia" w:ascii="仿宋" w:hAnsi="仿宋" w:eastAsia="仿宋" w:cs="仿宋"/>
                <w:color w:val="auto"/>
                <w:sz w:val="24"/>
                <w:highlight w:val="none"/>
              </w:rPr>
            </w:pPr>
          </w:p>
        </w:tc>
        <w:tc>
          <w:tcPr>
            <w:tcW w:w="1436" w:type="dxa"/>
            <w:vAlign w:val="top"/>
          </w:tcPr>
          <w:p>
            <w:pPr>
              <w:spacing w:line="500" w:lineRule="exact"/>
              <w:jc w:val="center"/>
              <w:rPr>
                <w:rFonts w:hint="eastAsia" w:ascii="仿宋" w:hAnsi="仿宋" w:eastAsia="仿宋" w:cs="仿宋"/>
                <w:color w:val="auto"/>
                <w:sz w:val="24"/>
                <w:highlight w:val="none"/>
              </w:rPr>
            </w:pPr>
          </w:p>
        </w:tc>
        <w:tc>
          <w:tcPr>
            <w:tcW w:w="1613" w:type="dxa"/>
            <w:vAlign w:val="top"/>
          </w:tcPr>
          <w:p>
            <w:pPr>
              <w:spacing w:line="500" w:lineRule="exact"/>
              <w:jc w:val="center"/>
              <w:rPr>
                <w:rFonts w:hint="eastAsia" w:ascii="仿宋" w:hAnsi="仿宋" w:eastAsia="仿宋" w:cs="仿宋"/>
                <w:color w:val="auto"/>
                <w:sz w:val="24"/>
                <w:highlight w:val="none"/>
              </w:rPr>
            </w:pPr>
          </w:p>
        </w:tc>
        <w:tc>
          <w:tcPr>
            <w:tcW w:w="2661" w:type="dxa"/>
            <w:vAlign w:val="top"/>
          </w:tcPr>
          <w:p>
            <w:pPr>
              <w:spacing w:line="500" w:lineRule="exact"/>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041" w:type="dxa"/>
            <w:vAlign w:val="top"/>
          </w:tcPr>
          <w:p>
            <w:pPr>
              <w:spacing w:line="500" w:lineRule="exact"/>
              <w:jc w:val="center"/>
              <w:rPr>
                <w:rFonts w:hint="eastAsia" w:ascii="仿宋" w:hAnsi="仿宋" w:eastAsia="仿宋" w:cs="仿宋"/>
                <w:color w:val="auto"/>
                <w:sz w:val="24"/>
                <w:highlight w:val="none"/>
              </w:rPr>
            </w:pPr>
          </w:p>
        </w:tc>
        <w:tc>
          <w:tcPr>
            <w:tcW w:w="1966" w:type="dxa"/>
            <w:vAlign w:val="top"/>
          </w:tcPr>
          <w:p>
            <w:pPr>
              <w:spacing w:line="500" w:lineRule="exact"/>
              <w:jc w:val="center"/>
              <w:rPr>
                <w:rFonts w:hint="eastAsia" w:ascii="仿宋" w:hAnsi="仿宋" w:eastAsia="仿宋" w:cs="仿宋"/>
                <w:color w:val="auto"/>
                <w:sz w:val="24"/>
                <w:highlight w:val="none"/>
              </w:rPr>
            </w:pPr>
          </w:p>
        </w:tc>
        <w:tc>
          <w:tcPr>
            <w:tcW w:w="1436" w:type="dxa"/>
            <w:vAlign w:val="top"/>
          </w:tcPr>
          <w:p>
            <w:pPr>
              <w:spacing w:line="500" w:lineRule="exact"/>
              <w:jc w:val="center"/>
              <w:rPr>
                <w:rFonts w:hint="eastAsia" w:ascii="仿宋" w:hAnsi="仿宋" w:eastAsia="仿宋" w:cs="仿宋"/>
                <w:color w:val="auto"/>
                <w:sz w:val="24"/>
                <w:highlight w:val="none"/>
              </w:rPr>
            </w:pPr>
          </w:p>
        </w:tc>
        <w:tc>
          <w:tcPr>
            <w:tcW w:w="1613" w:type="dxa"/>
            <w:vAlign w:val="top"/>
          </w:tcPr>
          <w:p>
            <w:pPr>
              <w:spacing w:line="500" w:lineRule="exact"/>
              <w:jc w:val="center"/>
              <w:rPr>
                <w:rFonts w:hint="eastAsia" w:ascii="仿宋" w:hAnsi="仿宋" w:eastAsia="仿宋" w:cs="仿宋"/>
                <w:color w:val="auto"/>
                <w:sz w:val="24"/>
                <w:highlight w:val="none"/>
              </w:rPr>
            </w:pPr>
          </w:p>
        </w:tc>
        <w:tc>
          <w:tcPr>
            <w:tcW w:w="2661" w:type="dxa"/>
            <w:vAlign w:val="top"/>
          </w:tcPr>
          <w:p>
            <w:pPr>
              <w:spacing w:line="500" w:lineRule="exact"/>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041" w:type="dxa"/>
            <w:vAlign w:val="top"/>
          </w:tcPr>
          <w:p>
            <w:pPr>
              <w:spacing w:line="500" w:lineRule="exact"/>
              <w:jc w:val="center"/>
              <w:rPr>
                <w:rFonts w:hint="eastAsia" w:ascii="仿宋" w:hAnsi="仿宋" w:eastAsia="仿宋" w:cs="仿宋"/>
                <w:color w:val="auto"/>
                <w:sz w:val="24"/>
                <w:highlight w:val="none"/>
              </w:rPr>
            </w:pPr>
          </w:p>
        </w:tc>
        <w:tc>
          <w:tcPr>
            <w:tcW w:w="1966" w:type="dxa"/>
            <w:vAlign w:val="top"/>
          </w:tcPr>
          <w:p>
            <w:pPr>
              <w:spacing w:line="500" w:lineRule="exact"/>
              <w:jc w:val="center"/>
              <w:rPr>
                <w:rFonts w:hint="eastAsia" w:ascii="仿宋" w:hAnsi="仿宋" w:eastAsia="仿宋" w:cs="仿宋"/>
                <w:color w:val="auto"/>
                <w:sz w:val="24"/>
                <w:highlight w:val="none"/>
              </w:rPr>
            </w:pPr>
          </w:p>
        </w:tc>
        <w:tc>
          <w:tcPr>
            <w:tcW w:w="1436" w:type="dxa"/>
            <w:vAlign w:val="top"/>
          </w:tcPr>
          <w:p>
            <w:pPr>
              <w:spacing w:line="500" w:lineRule="exact"/>
              <w:jc w:val="center"/>
              <w:rPr>
                <w:rFonts w:hint="eastAsia" w:ascii="仿宋" w:hAnsi="仿宋" w:eastAsia="仿宋" w:cs="仿宋"/>
                <w:color w:val="auto"/>
                <w:sz w:val="24"/>
                <w:highlight w:val="none"/>
              </w:rPr>
            </w:pPr>
          </w:p>
        </w:tc>
        <w:tc>
          <w:tcPr>
            <w:tcW w:w="1613" w:type="dxa"/>
            <w:vAlign w:val="top"/>
          </w:tcPr>
          <w:p>
            <w:pPr>
              <w:spacing w:line="500" w:lineRule="exact"/>
              <w:jc w:val="center"/>
              <w:rPr>
                <w:rFonts w:hint="eastAsia" w:ascii="仿宋" w:hAnsi="仿宋" w:eastAsia="仿宋" w:cs="仿宋"/>
                <w:color w:val="auto"/>
                <w:sz w:val="24"/>
                <w:highlight w:val="none"/>
              </w:rPr>
            </w:pPr>
          </w:p>
        </w:tc>
        <w:tc>
          <w:tcPr>
            <w:tcW w:w="2661" w:type="dxa"/>
            <w:vAlign w:val="top"/>
          </w:tcPr>
          <w:p>
            <w:pPr>
              <w:spacing w:line="500" w:lineRule="exact"/>
              <w:jc w:val="center"/>
              <w:rPr>
                <w:rFonts w:hint="eastAsia" w:ascii="仿宋" w:hAnsi="仿宋" w:eastAsia="仿宋" w:cs="仿宋"/>
                <w:color w:val="auto"/>
                <w:sz w:val="24"/>
                <w:highlight w:val="none"/>
              </w:rPr>
            </w:pPr>
          </w:p>
        </w:tc>
      </w:tr>
    </w:tbl>
    <w:p>
      <w:pPr>
        <w:spacing w:line="48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注：后附证明材料（包括但不限于职称、学历、社保</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w:t>
      </w:r>
    </w:p>
    <w:p>
      <w:pPr>
        <w:pStyle w:val="82"/>
        <w:rPr>
          <w:rFonts w:hint="eastAsia" w:ascii="仿宋" w:hAnsi="仿宋" w:eastAsia="仿宋" w:cs="仿宋"/>
          <w:color w:val="auto"/>
          <w:highlight w:val="none"/>
        </w:rPr>
      </w:pPr>
    </w:p>
    <w:p>
      <w:pPr>
        <w:pStyle w:val="70"/>
        <w:rPr>
          <w:rFonts w:hint="eastAsia" w:ascii="仿宋" w:hAnsi="仿宋" w:eastAsia="仿宋" w:cs="仿宋"/>
          <w:color w:val="auto"/>
          <w:highlight w:val="none"/>
        </w:rPr>
      </w:pPr>
    </w:p>
    <w:p>
      <w:pPr>
        <w:pStyle w:val="41"/>
        <w:spacing w:line="480" w:lineRule="auto"/>
        <w:ind w:firstLine="5280" w:firstLineChars="2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投标人名称（盖章）：</w:t>
      </w:r>
    </w:p>
    <w:p>
      <w:pPr>
        <w:pStyle w:val="41"/>
        <w:spacing w:line="480" w:lineRule="auto"/>
        <w:ind w:firstLine="5280" w:firstLineChars="2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委托代理人（</w:t>
      </w:r>
      <w:r>
        <w:rPr>
          <w:rFonts w:hint="eastAsia" w:ascii="仿宋" w:hAnsi="仿宋" w:eastAsia="仿宋" w:cs="仿宋"/>
          <w:color w:val="auto"/>
          <w:kern w:val="0"/>
          <w:sz w:val="24"/>
          <w:highlight w:val="none"/>
        </w:rPr>
        <w:t>签字</w:t>
      </w:r>
      <w:r>
        <w:rPr>
          <w:rFonts w:hint="eastAsia" w:ascii="仿宋" w:hAnsi="仿宋" w:eastAsia="仿宋" w:cs="仿宋"/>
          <w:color w:val="auto"/>
          <w:kern w:val="0"/>
          <w:sz w:val="24"/>
          <w:highlight w:val="none"/>
          <w:lang w:val="en-US" w:eastAsia="zh-CN"/>
        </w:rPr>
        <w:t>或盖章</w:t>
      </w:r>
      <w:r>
        <w:rPr>
          <w:rFonts w:hint="eastAsia" w:ascii="仿宋" w:hAnsi="仿宋" w:eastAsia="仿宋" w:cs="仿宋"/>
          <w:color w:val="auto"/>
          <w:sz w:val="24"/>
          <w:szCs w:val="24"/>
          <w:highlight w:val="none"/>
        </w:rPr>
        <w:t>）：</w:t>
      </w:r>
    </w:p>
    <w:p>
      <w:pPr>
        <w:widowControl/>
        <w:spacing w:line="480" w:lineRule="auto"/>
        <w:ind w:firstLine="5280" w:firstLineChars="2200"/>
        <w:jc w:val="left"/>
        <w:rPr>
          <w:rFonts w:hint="eastAsia" w:ascii="仿宋" w:hAnsi="仿宋" w:eastAsia="仿宋" w:cs="仿宋"/>
          <w:color w:val="auto"/>
          <w:spacing w:val="-2"/>
          <w:kern w:val="0"/>
          <w:sz w:val="24"/>
          <w:highlight w:val="none"/>
        </w:rPr>
      </w:pPr>
      <w:r>
        <w:rPr>
          <w:rFonts w:hint="eastAsia" w:ascii="仿宋" w:hAnsi="仿宋" w:eastAsia="仿宋" w:cs="仿宋"/>
          <w:color w:val="auto"/>
          <w:sz w:val="24"/>
          <w:highlight w:val="none"/>
        </w:rPr>
        <w:t>日  期：   年  月  日</w:t>
      </w:r>
    </w:p>
    <w:p>
      <w:pPr>
        <w:spacing w:line="480" w:lineRule="auto"/>
        <w:rPr>
          <w:rFonts w:hint="eastAsia" w:ascii="仿宋" w:hAnsi="仿宋" w:eastAsia="仿宋" w:cs="仿宋"/>
          <w:b/>
          <w:color w:val="auto"/>
          <w:sz w:val="24"/>
          <w:highlight w:val="none"/>
        </w:rPr>
      </w:pPr>
    </w:p>
    <w:p>
      <w:pPr>
        <w:spacing w:line="360" w:lineRule="auto"/>
        <w:jc w:val="center"/>
        <w:rPr>
          <w:rFonts w:hint="eastAsia" w:ascii="仿宋" w:hAnsi="仿宋" w:eastAsia="仿宋" w:cs="仿宋"/>
          <w:b/>
          <w:color w:val="auto"/>
          <w:sz w:val="30"/>
          <w:szCs w:val="30"/>
          <w:highlight w:val="none"/>
        </w:rPr>
      </w:pPr>
    </w:p>
    <w:p>
      <w:pPr>
        <w:spacing w:line="360" w:lineRule="auto"/>
        <w:jc w:val="center"/>
        <w:rPr>
          <w:rFonts w:hint="eastAsia" w:ascii="仿宋" w:hAnsi="仿宋" w:eastAsia="仿宋" w:cs="仿宋"/>
          <w:b/>
          <w:color w:val="auto"/>
          <w:sz w:val="30"/>
          <w:szCs w:val="30"/>
          <w:highlight w:val="none"/>
        </w:rPr>
      </w:pPr>
    </w:p>
    <w:p>
      <w:pPr>
        <w:pStyle w:val="40"/>
        <w:ind w:left="1022" w:hanging="602"/>
        <w:rPr>
          <w:rFonts w:hint="eastAsia" w:ascii="仿宋" w:hAnsi="仿宋" w:eastAsia="仿宋" w:cs="仿宋"/>
          <w:b/>
          <w:color w:val="auto"/>
          <w:sz w:val="30"/>
          <w:szCs w:val="30"/>
          <w:highlight w:val="none"/>
        </w:rPr>
      </w:pPr>
    </w:p>
    <w:p>
      <w:pPr>
        <w:pStyle w:val="41"/>
        <w:rPr>
          <w:rFonts w:hint="eastAsia" w:ascii="仿宋" w:hAnsi="仿宋" w:eastAsia="仿宋" w:cs="仿宋"/>
          <w:b/>
          <w:color w:val="auto"/>
          <w:sz w:val="30"/>
          <w:szCs w:val="30"/>
          <w:highlight w:val="none"/>
        </w:rPr>
      </w:pPr>
    </w:p>
    <w:p>
      <w:pPr>
        <w:spacing w:line="360" w:lineRule="auto"/>
        <w:ind w:firstLine="300" w:firstLineChars="100"/>
        <w:outlineLvl w:val="0"/>
        <w:rPr>
          <w:rFonts w:hint="eastAsia" w:ascii="仿宋" w:hAnsi="仿宋" w:eastAsia="仿宋" w:cs="仿宋"/>
          <w:b/>
          <w:color w:val="auto"/>
          <w:sz w:val="30"/>
          <w:szCs w:val="30"/>
          <w:highlight w:val="none"/>
        </w:rPr>
      </w:pPr>
      <w:bookmarkStart w:id="46" w:name="_Toc7039"/>
      <w:r>
        <w:rPr>
          <w:rFonts w:hint="eastAsia" w:ascii="仿宋" w:hAnsi="仿宋" w:eastAsia="仿宋" w:cs="仿宋"/>
          <w:b/>
          <w:color w:val="auto"/>
          <w:sz w:val="30"/>
          <w:szCs w:val="30"/>
          <w:highlight w:val="none"/>
        </w:rPr>
        <w:t>附表十二：</w:t>
      </w:r>
      <w:bookmarkEnd w:id="46"/>
    </w:p>
    <w:p>
      <w:pPr>
        <w:spacing w:line="360" w:lineRule="auto"/>
        <w:jc w:val="cente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技术（服务）偏离表</w:t>
      </w:r>
    </w:p>
    <w:p>
      <w:pPr>
        <w:spacing w:line="360" w:lineRule="auto"/>
        <w:rPr>
          <w:rFonts w:hint="eastAsia" w:ascii="仿宋" w:hAnsi="仿宋" w:eastAsia="仿宋" w:cs="仿宋"/>
          <w:color w:val="auto"/>
          <w:sz w:val="24"/>
          <w:highlight w:val="none"/>
        </w:rPr>
      </w:pPr>
    </w:p>
    <w:p>
      <w:pPr>
        <w:spacing w:line="360" w:lineRule="auto"/>
        <w:ind w:firstLine="240" w:firstLineChars="1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项目名称：                                             项目编号：</w:t>
      </w:r>
      <w:r>
        <w:rPr>
          <w:rFonts w:hint="eastAsia" w:ascii="仿宋" w:hAnsi="仿宋" w:eastAsia="仿宋" w:cs="仿宋"/>
          <w:color w:val="auto"/>
          <w:sz w:val="24"/>
          <w:highlight w:val="none"/>
          <w:u w:val="single"/>
        </w:rPr>
        <w:t xml:space="preserve">                        </w:t>
      </w:r>
    </w:p>
    <w:tbl>
      <w:tblPr>
        <w:tblStyle w:val="88"/>
        <w:tblW w:w="4998" w:type="pct"/>
        <w:tblInd w:w="0" w:type="dxa"/>
        <w:tblLayout w:type="autofit"/>
        <w:tblCellMar>
          <w:top w:w="0" w:type="dxa"/>
          <w:left w:w="108" w:type="dxa"/>
          <w:bottom w:w="0" w:type="dxa"/>
          <w:right w:w="108" w:type="dxa"/>
        </w:tblCellMar>
      </w:tblPr>
      <w:tblGrid>
        <w:gridCol w:w="695"/>
        <w:gridCol w:w="2309"/>
        <w:gridCol w:w="2042"/>
        <w:gridCol w:w="2096"/>
        <w:gridCol w:w="2096"/>
      </w:tblGrid>
      <w:tr>
        <w:tblPrEx>
          <w:tblCellMar>
            <w:top w:w="0" w:type="dxa"/>
            <w:left w:w="108" w:type="dxa"/>
            <w:bottom w:w="0" w:type="dxa"/>
            <w:right w:w="108" w:type="dxa"/>
          </w:tblCellMar>
        </w:tblPrEx>
        <w:trPr>
          <w:trHeight w:val="747" w:hRule="atLeast"/>
        </w:trPr>
        <w:tc>
          <w:tcPr>
            <w:tcW w:w="37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124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招标要求</w:t>
            </w:r>
          </w:p>
        </w:tc>
        <w:tc>
          <w:tcPr>
            <w:tcW w:w="110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投标响应</w:t>
            </w:r>
          </w:p>
        </w:tc>
        <w:tc>
          <w:tcPr>
            <w:tcW w:w="1134"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响应/偏离</w:t>
            </w:r>
          </w:p>
        </w:tc>
        <w:tc>
          <w:tcPr>
            <w:tcW w:w="1134"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说明</w:t>
            </w:r>
          </w:p>
        </w:tc>
      </w:tr>
      <w:tr>
        <w:tblPrEx>
          <w:tblCellMar>
            <w:top w:w="0" w:type="dxa"/>
            <w:left w:w="108" w:type="dxa"/>
            <w:bottom w:w="0" w:type="dxa"/>
            <w:right w:w="108" w:type="dxa"/>
          </w:tblCellMar>
        </w:tblPrEx>
        <w:trPr>
          <w:trHeight w:val="373" w:hRule="atLeast"/>
        </w:trPr>
        <w:tc>
          <w:tcPr>
            <w:tcW w:w="376" w:type="pct"/>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249" w:type="pct"/>
            <w:tcBorders>
              <w:top w:val="single" w:color="auto" w:sz="4" w:space="0"/>
              <w:left w:val="single" w:color="auto" w:sz="4" w:space="0"/>
              <w:bottom w:val="single" w:color="auto" w:sz="4" w:space="0"/>
              <w:right w:val="single" w:color="auto" w:sz="4" w:space="0"/>
            </w:tcBorders>
          </w:tcPr>
          <w:p>
            <w:pPr>
              <w:spacing w:line="360" w:lineRule="auto"/>
              <w:rPr>
                <w:rFonts w:hint="eastAsia" w:ascii="仿宋" w:hAnsi="仿宋" w:eastAsia="仿宋" w:cs="仿宋"/>
                <w:color w:val="auto"/>
                <w:sz w:val="24"/>
                <w:highlight w:val="none"/>
              </w:rPr>
            </w:pPr>
          </w:p>
        </w:tc>
        <w:tc>
          <w:tcPr>
            <w:tcW w:w="1105" w:type="pct"/>
            <w:tcBorders>
              <w:top w:val="single" w:color="auto" w:sz="4" w:space="0"/>
              <w:left w:val="single" w:color="auto" w:sz="4" w:space="0"/>
              <w:bottom w:val="single" w:color="auto" w:sz="4" w:space="0"/>
              <w:right w:val="single" w:color="auto" w:sz="4" w:space="0"/>
            </w:tcBorders>
          </w:tcPr>
          <w:p>
            <w:pPr>
              <w:spacing w:line="360" w:lineRule="auto"/>
              <w:rPr>
                <w:rFonts w:hint="eastAsia" w:ascii="仿宋" w:hAnsi="仿宋" w:eastAsia="仿宋" w:cs="仿宋"/>
                <w:color w:val="auto"/>
                <w:sz w:val="24"/>
                <w:highlight w:val="none"/>
              </w:rPr>
            </w:pPr>
          </w:p>
        </w:tc>
        <w:tc>
          <w:tcPr>
            <w:tcW w:w="1134" w:type="pct"/>
            <w:tcBorders>
              <w:top w:val="single" w:color="auto" w:sz="4" w:space="0"/>
              <w:left w:val="single" w:color="auto" w:sz="4" w:space="0"/>
              <w:bottom w:val="single" w:color="auto" w:sz="4" w:space="0"/>
              <w:right w:val="single" w:color="auto" w:sz="4" w:space="0"/>
            </w:tcBorders>
          </w:tcPr>
          <w:p>
            <w:pPr>
              <w:spacing w:line="360" w:lineRule="auto"/>
              <w:rPr>
                <w:rFonts w:hint="eastAsia" w:ascii="仿宋" w:hAnsi="仿宋" w:eastAsia="仿宋" w:cs="仿宋"/>
                <w:color w:val="auto"/>
                <w:sz w:val="24"/>
                <w:highlight w:val="none"/>
              </w:rPr>
            </w:pPr>
          </w:p>
        </w:tc>
        <w:tc>
          <w:tcPr>
            <w:tcW w:w="1134" w:type="pct"/>
            <w:tcBorders>
              <w:top w:val="single" w:color="auto" w:sz="4" w:space="0"/>
              <w:left w:val="single" w:color="auto" w:sz="4" w:space="0"/>
              <w:bottom w:val="single" w:color="auto" w:sz="4" w:space="0"/>
              <w:right w:val="single" w:color="auto" w:sz="4" w:space="0"/>
            </w:tcBorders>
          </w:tcPr>
          <w:p>
            <w:pPr>
              <w:spacing w:line="360" w:lineRule="auto"/>
              <w:rPr>
                <w:rFonts w:hint="eastAsia" w:ascii="仿宋" w:hAnsi="仿宋" w:eastAsia="仿宋" w:cs="仿宋"/>
                <w:color w:val="auto"/>
                <w:sz w:val="24"/>
                <w:highlight w:val="none"/>
              </w:rPr>
            </w:pPr>
          </w:p>
        </w:tc>
      </w:tr>
      <w:tr>
        <w:tblPrEx>
          <w:tblCellMar>
            <w:top w:w="0" w:type="dxa"/>
            <w:left w:w="108" w:type="dxa"/>
            <w:bottom w:w="0" w:type="dxa"/>
            <w:right w:w="108" w:type="dxa"/>
          </w:tblCellMar>
        </w:tblPrEx>
        <w:trPr>
          <w:trHeight w:val="353" w:hRule="atLeast"/>
        </w:trPr>
        <w:tc>
          <w:tcPr>
            <w:tcW w:w="376" w:type="pct"/>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249" w:type="pct"/>
            <w:tcBorders>
              <w:top w:val="single" w:color="auto" w:sz="4" w:space="0"/>
              <w:left w:val="single" w:color="auto" w:sz="4" w:space="0"/>
              <w:bottom w:val="single" w:color="auto" w:sz="4" w:space="0"/>
              <w:right w:val="single" w:color="auto" w:sz="4" w:space="0"/>
            </w:tcBorders>
          </w:tcPr>
          <w:p>
            <w:pPr>
              <w:spacing w:line="360" w:lineRule="auto"/>
              <w:rPr>
                <w:rFonts w:hint="eastAsia" w:ascii="仿宋" w:hAnsi="仿宋" w:eastAsia="仿宋" w:cs="仿宋"/>
                <w:color w:val="auto"/>
                <w:sz w:val="24"/>
                <w:highlight w:val="none"/>
              </w:rPr>
            </w:pPr>
          </w:p>
        </w:tc>
        <w:tc>
          <w:tcPr>
            <w:tcW w:w="1105" w:type="pct"/>
            <w:tcBorders>
              <w:top w:val="single" w:color="auto" w:sz="4" w:space="0"/>
              <w:left w:val="single" w:color="auto" w:sz="4" w:space="0"/>
              <w:bottom w:val="single" w:color="auto" w:sz="4" w:space="0"/>
              <w:right w:val="single" w:color="auto" w:sz="4" w:space="0"/>
            </w:tcBorders>
          </w:tcPr>
          <w:p>
            <w:pPr>
              <w:spacing w:line="360" w:lineRule="auto"/>
              <w:rPr>
                <w:rFonts w:hint="eastAsia" w:ascii="仿宋" w:hAnsi="仿宋" w:eastAsia="仿宋" w:cs="仿宋"/>
                <w:color w:val="auto"/>
                <w:sz w:val="24"/>
                <w:highlight w:val="none"/>
              </w:rPr>
            </w:pPr>
          </w:p>
        </w:tc>
        <w:tc>
          <w:tcPr>
            <w:tcW w:w="1134" w:type="pct"/>
            <w:tcBorders>
              <w:top w:val="single" w:color="auto" w:sz="4" w:space="0"/>
              <w:left w:val="single" w:color="auto" w:sz="4" w:space="0"/>
              <w:bottom w:val="single" w:color="auto" w:sz="4" w:space="0"/>
              <w:right w:val="single" w:color="auto" w:sz="4" w:space="0"/>
            </w:tcBorders>
          </w:tcPr>
          <w:p>
            <w:pPr>
              <w:spacing w:line="360" w:lineRule="auto"/>
              <w:rPr>
                <w:rFonts w:hint="eastAsia" w:ascii="仿宋" w:hAnsi="仿宋" w:eastAsia="仿宋" w:cs="仿宋"/>
                <w:color w:val="auto"/>
                <w:sz w:val="24"/>
                <w:highlight w:val="none"/>
              </w:rPr>
            </w:pPr>
          </w:p>
        </w:tc>
        <w:tc>
          <w:tcPr>
            <w:tcW w:w="1134" w:type="pct"/>
            <w:tcBorders>
              <w:top w:val="single" w:color="auto" w:sz="4" w:space="0"/>
              <w:left w:val="single" w:color="auto" w:sz="4" w:space="0"/>
              <w:bottom w:val="single" w:color="auto" w:sz="4" w:space="0"/>
              <w:right w:val="single" w:color="auto" w:sz="4" w:space="0"/>
            </w:tcBorders>
          </w:tcPr>
          <w:p>
            <w:pPr>
              <w:spacing w:line="360" w:lineRule="auto"/>
              <w:rPr>
                <w:rFonts w:hint="eastAsia" w:ascii="仿宋" w:hAnsi="仿宋" w:eastAsia="仿宋" w:cs="仿宋"/>
                <w:color w:val="auto"/>
                <w:sz w:val="24"/>
                <w:highlight w:val="none"/>
              </w:rPr>
            </w:pPr>
          </w:p>
        </w:tc>
      </w:tr>
      <w:tr>
        <w:tblPrEx>
          <w:tblCellMar>
            <w:top w:w="0" w:type="dxa"/>
            <w:left w:w="108" w:type="dxa"/>
            <w:bottom w:w="0" w:type="dxa"/>
            <w:right w:w="108" w:type="dxa"/>
          </w:tblCellMar>
        </w:tblPrEx>
        <w:trPr>
          <w:trHeight w:val="373" w:hRule="atLeast"/>
        </w:trPr>
        <w:tc>
          <w:tcPr>
            <w:tcW w:w="376" w:type="pct"/>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1249" w:type="pct"/>
            <w:tcBorders>
              <w:top w:val="single" w:color="auto" w:sz="4" w:space="0"/>
              <w:left w:val="single" w:color="auto" w:sz="4" w:space="0"/>
              <w:bottom w:val="single" w:color="auto" w:sz="4" w:space="0"/>
              <w:right w:val="single" w:color="auto" w:sz="4" w:space="0"/>
            </w:tcBorders>
          </w:tcPr>
          <w:p>
            <w:pPr>
              <w:spacing w:line="360" w:lineRule="auto"/>
              <w:rPr>
                <w:rFonts w:hint="eastAsia" w:ascii="仿宋" w:hAnsi="仿宋" w:eastAsia="仿宋" w:cs="仿宋"/>
                <w:color w:val="auto"/>
                <w:sz w:val="24"/>
                <w:highlight w:val="none"/>
              </w:rPr>
            </w:pPr>
          </w:p>
        </w:tc>
        <w:tc>
          <w:tcPr>
            <w:tcW w:w="1105" w:type="pct"/>
            <w:tcBorders>
              <w:top w:val="single" w:color="auto" w:sz="4" w:space="0"/>
              <w:left w:val="single" w:color="auto" w:sz="4" w:space="0"/>
              <w:bottom w:val="single" w:color="auto" w:sz="4" w:space="0"/>
              <w:right w:val="single" w:color="auto" w:sz="4" w:space="0"/>
            </w:tcBorders>
          </w:tcPr>
          <w:p>
            <w:pPr>
              <w:spacing w:line="360" w:lineRule="auto"/>
              <w:rPr>
                <w:rFonts w:hint="eastAsia" w:ascii="仿宋" w:hAnsi="仿宋" w:eastAsia="仿宋" w:cs="仿宋"/>
                <w:color w:val="auto"/>
                <w:sz w:val="24"/>
                <w:highlight w:val="none"/>
              </w:rPr>
            </w:pPr>
          </w:p>
        </w:tc>
        <w:tc>
          <w:tcPr>
            <w:tcW w:w="1134" w:type="pct"/>
            <w:tcBorders>
              <w:top w:val="single" w:color="auto" w:sz="4" w:space="0"/>
              <w:left w:val="single" w:color="auto" w:sz="4" w:space="0"/>
              <w:bottom w:val="single" w:color="auto" w:sz="4" w:space="0"/>
              <w:right w:val="single" w:color="auto" w:sz="4" w:space="0"/>
            </w:tcBorders>
          </w:tcPr>
          <w:p>
            <w:pPr>
              <w:spacing w:line="360" w:lineRule="auto"/>
              <w:rPr>
                <w:rFonts w:hint="eastAsia" w:ascii="仿宋" w:hAnsi="仿宋" w:eastAsia="仿宋" w:cs="仿宋"/>
                <w:color w:val="auto"/>
                <w:sz w:val="24"/>
                <w:highlight w:val="none"/>
              </w:rPr>
            </w:pPr>
          </w:p>
        </w:tc>
        <w:tc>
          <w:tcPr>
            <w:tcW w:w="1134" w:type="pct"/>
            <w:tcBorders>
              <w:top w:val="single" w:color="auto" w:sz="4" w:space="0"/>
              <w:left w:val="single" w:color="auto" w:sz="4" w:space="0"/>
              <w:bottom w:val="single" w:color="auto" w:sz="4" w:space="0"/>
              <w:right w:val="single" w:color="auto" w:sz="4" w:space="0"/>
            </w:tcBorders>
          </w:tcPr>
          <w:p>
            <w:pPr>
              <w:spacing w:line="360" w:lineRule="auto"/>
              <w:rPr>
                <w:rFonts w:hint="eastAsia" w:ascii="仿宋" w:hAnsi="仿宋" w:eastAsia="仿宋" w:cs="仿宋"/>
                <w:color w:val="auto"/>
                <w:sz w:val="24"/>
                <w:highlight w:val="none"/>
              </w:rPr>
            </w:pPr>
          </w:p>
        </w:tc>
      </w:tr>
      <w:tr>
        <w:tblPrEx>
          <w:tblCellMar>
            <w:top w:w="0" w:type="dxa"/>
            <w:left w:w="108" w:type="dxa"/>
            <w:bottom w:w="0" w:type="dxa"/>
            <w:right w:w="108" w:type="dxa"/>
          </w:tblCellMar>
        </w:tblPrEx>
        <w:trPr>
          <w:trHeight w:val="373" w:hRule="atLeast"/>
        </w:trPr>
        <w:tc>
          <w:tcPr>
            <w:tcW w:w="376" w:type="pct"/>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1249" w:type="pct"/>
            <w:tcBorders>
              <w:top w:val="single" w:color="auto" w:sz="4" w:space="0"/>
              <w:left w:val="single" w:color="auto" w:sz="4" w:space="0"/>
              <w:bottom w:val="single" w:color="auto" w:sz="4" w:space="0"/>
              <w:right w:val="single" w:color="auto" w:sz="4" w:space="0"/>
            </w:tcBorders>
          </w:tcPr>
          <w:p>
            <w:pPr>
              <w:spacing w:line="360" w:lineRule="auto"/>
              <w:rPr>
                <w:rFonts w:hint="eastAsia" w:ascii="仿宋" w:hAnsi="仿宋" w:eastAsia="仿宋" w:cs="仿宋"/>
                <w:color w:val="auto"/>
                <w:sz w:val="24"/>
                <w:highlight w:val="none"/>
              </w:rPr>
            </w:pPr>
          </w:p>
        </w:tc>
        <w:tc>
          <w:tcPr>
            <w:tcW w:w="1105" w:type="pct"/>
            <w:tcBorders>
              <w:top w:val="single" w:color="auto" w:sz="4" w:space="0"/>
              <w:left w:val="single" w:color="auto" w:sz="4" w:space="0"/>
              <w:bottom w:val="single" w:color="auto" w:sz="4" w:space="0"/>
              <w:right w:val="single" w:color="auto" w:sz="4" w:space="0"/>
            </w:tcBorders>
          </w:tcPr>
          <w:p>
            <w:pPr>
              <w:spacing w:line="360" w:lineRule="auto"/>
              <w:rPr>
                <w:rFonts w:hint="eastAsia" w:ascii="仿宋" w:hAnsi="仿宋" w:eastAsia="仿宋" w:cs="仿宋"/>
                <w:color w:val="auto"/>
                <w:sz w:val="24"/>
                <w:highlight w:val="none"/>
              </w:rPr>
            </w:pPr>
          </w:p>
        </w:tc>
        <w:tc>
          <w:tcPr>
            <w:tcW w:w="1134" w:type="pct"/>
            <w:tcBorders>
              <w:top w:val="single" w:color="auto" w:sz="4" w:space="0"/>
              <w:left w:val="single" w:color="auto" w:sz="4" w:space="0"/>
              <w:bottom w:val="single" w:color="auto" w:sz="4" w:space="0"/>
              <w:right w:val="single" w:color="auto" w:sz="4" w:space="0"/>
            </w:tcBorders>
          </w:tcPr>
          <w:p>
            <w:pPr>
              <w:spacing w:line="360" w:lineRule="auto"/>
              <w:rPr>
                <w:rFonts w:hint="eastAsia" w:ascii="仿宋" w:hAnsi="仿宋" w:eastAsia="仿宋" w:cs="仿宋"/>
                <w:color w:val="auto"/>
                <w:sz w:val="24"/>
                <w:highlight w:val="none"/>
              </w:rPr>
            </w:pPr>
          </w:p>
        </w:tc>
        <w:tc>
          <w:tcPr>
            <w:tcW w:w="1134" w:type="pct"/>
            <w:tcBorders>
              <w:top w:val="single" w:color="auto" w:sz="4" w:space="0"/>
              <w:left w:val="single" w:color="auto" w:sz="4" w:space="0"/>
              <w:bottom w:val="single" w:color="auto" w:sz="4" w:space="0"/>
              <w:right w:val="single" w:color="auto" w:sz="4" w:space="0"/>
            </w:tcBorders>
          </w:tcPr>
          <w:p>
            <w:pPr>
              <w:spacing w:line="360" w:lineRule="auto"/>
              <w:rPr>
                <w:rFonts w:hint="eastAsia" w:ascii="仿宋" w:hAnsi="仿宋" w:eastAsia="仿宋" w:cs="仿宋"/>
                <w:color w:val="auto"/>
                <w:sz w:val="24"/>
                <w:highlight w:val="none"/>
              </w:rPr>
            </w:pPr>
          </w:p>
        </w:tc>
      </w:tr>
    </w:tbl>
    <w:p>
      <w:pPr>
        <w:pStyle w:val="41"/>
        <w:spacing w:line="360" w:lineRule="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注：投标人须如实填写其投标产品的参数和偏离程度，如发现提供不实情况，造成的一切后果由投标人承担。</w:t>
      </w:r>
      <w:r>
        <w:rPr>
          <w:rFonts w:hint="eastAsia" w:ascii="仿宋" w:hAnsi="仿宋" w:eastAsia="仿宋" w:cs="仿宋"/>
          <w:color w:val="auto"/>
          <w:sz w:val="24"/>
          <w:highlight w:val="none"/>
          <w:lang w:val="en-US" w:eastAsia="zh-CN"/>
        </w:rPr>
        <w:t>提供相对应佐证资料或承诺书。</w:t>
      </w:r>
    </w:p>
    <w:p>
      <w:pPr>
        <w:pStyle w:val="41"/>
        <w:spacing w:line="360" w:lineRule="auto"/>
        <w:rPr>
          <w:rFonts w:hint="eastAsia" w:ascii="仿宋" w:hAnsi="仿宋" w:eastAsia="仿宋" w:cs="仿宋"/>
          <w:color w:val="auto"/>
          <w:sz w:val="24"/>
          <w:highlight w:val="none"/>
        </w:rPr>
      </w:pPr>
    </w:p>
    <w:p>
      <w:pPr>
        <w:pStyle w:val="41"/>
        <w:spacing w:line="360" w:lineRule="auto"/>
        <w:rPr>
          <w:rFonts w:hint="eastAsia" w:ascii="仿宋" w:hAnsi="仿宋" w:eastAsia="仿宋" w:cs="仿宋"/>
          <w:color w:val="auto"/>
          <w:sz w:val="24"/>
          <w:highlight w:val="none"/>
        </w:rPr>
      </w:pPr>
    </w:p>
    <w:p>
      <w:pPr>
        <w:pStyle w:val="41"/>
        <w:spacing w:line="360" w:lineRule="auto"/>
        <w:rPr>
          <w:rFonts w:hint="eastAsia" w:ascii="仿宋" w:hAnsi="仿宋" w:eastAsia="仿宋" w:cs="仿宋"/>
          <w:color w:val="auto"/>
          <w:sz w:val="24"/>
          <w:highlight w:val="none"/>
        </w:rPr>
      </w:pPr>
    </w:p>
    <w:p>
      <w:pPr>
        <w:pStyle w:val="41"/>
        <w:spacing w:line="360" w:lineRule="auto"/>
        <w:rPr>
          <w:rFonts w:hint="eastAsia" w:ascii="仿宋" w:hAnsi="仿宋" w:eastAsia="仿宋" w:cs="仿宋"/>
          <w:color w:val="auto"/>
          <w:sz w:val="24"/>
          <w:highlight w:val="none"/>
        </w:rPr>
      </w:pPr>
    </w:p>
    <w:p>
      <w:pPr>
        <w:tabs>
          <w:tab w:val="left" w:pos="6375"/>
        </w:tabs>
        <w:spacing w:line="48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投标人名称（盖章）：</w:t>
      </w:r>
    </w:p>
    <w:p>
      <w:pPr>
        <w:pStyle w:val="82"/>
        <w:spacing w:line="480" w:lineRule="auto"/>
        <w:rPr>
          <w:rFonts w:hint="eastAsia" w:ascii="仿宋" w:hAnsi="仿宋" w:eastAsia="仿宋" w:cs="仿宋"/>
          <w:color w:val="auto"/>
          <w:highlight w:val="none"/>
        </w:rPr>
      </w:pPr>
      <w:r>
        <w:rPr>
          <w:rFonts w:hint="eastAsia" w:ascii="仿宋" w:hAnsi="仿宋" w:eastAsia="仿宋" w:cs="仿宋"/>
          <w:color w:val="auto"/>
          <w:sz w:val="24"/>
          <w:highlight w:val="none"/>
        </w:rPr>
        <w:t xml:space="preserve">                                        委托代理人（</w:t>
      </w:r>
      <w:r>
        <w:rPr>
          <w:rFonts w:hint="eastAsia" w:ascii="仿宋" w:hAnsi="仿宋" w:eastAsia="仿宋" w:cs="仿宋"/>
          <w:color w:val="auto"/>
          <w:kern w:val="0"/>
          <w:sz w:val="24"/>
          <w:highlight w:val="none"/>
        </w:rPr>
        <w:t>签字</w:t>
      </w:r>
      <w:r>
        <w:rPr>
          <w:rFonts w:hint="eastAsia" w:ascii="仿宋" w:hAnsi="仿宋" w:eastAsia="仿宋" w:cs="仿宋"/>
          <w:color w:val="auto"/>
          <w:kern w:val="0"/>
          <w:sz w:val="24"/>
          <w:highlight w:val="none"/>
          <w:lang w:val="en-US" w:eastAsia="zh-CN"/>
        </w:rPr>
        <w:t>或盖章</w:t>
      </w:r>
      <w:r>
        <w:rPr>
          <w:rFonts w:hint="eastAsia" w:ascii="仿宋" w:hAnsi="仿宋" w:eastAsia="仿宋" w:cs="仿宋"/>
          <w:color w:val="auto"/>
          <w:sz w:val="24"/>
          <w:highlight w:val="none"/>
        </w:rPr>
        <w:t>）：</w:t>
      </w:r>
    </w:p>
    <w:p>
      <w:pPr>
        <w:tabs>
          <w:tab w:val="left" w:pos="6375"/>
        </w:tabs>
        <w:spacing w:line="48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 xml:space="preserve"> 日      期：  年  月  日</w:t>
      </w:r>
    </w:p>
    <w:p>
      <w:pPr>
        <w:pStyle w:val="446"/>
        <w:spacing w:line="360" w:lineRule="auto"/>
        <w:rPr>
          <w:rFonts w:hint="eastAsia" w:ascii="仿宋" w:hAnsi="仿宋" w:eastAsia="仿宋" w:cs="仿宋"/>
          <w:b/>
          <w:color w:val="auto"/>
          <w:sz w:val="30"/>
          <w:szCs w:val="30"/>
          <w:highlight w:val="none"/>
        </w:rPr>
      </w:pPr>
    </w:p>
    <w:p>
      <w:pPr>
        <w:pStyle w:val="446"/>
        <w:spacing w:line="360" w:lineRule="auto"/>
        <w:rPr>
          <w:rFonts w:hint="eastAsia" w:ascii="仿宋" w:hAnsi="仿宋" w:eastAsia="仿宋" w:cs="仿宋"/>
          <w:b/>
          <w:color w:val="auto"/>
          <w:sz w:val="30"/>
          <w:szCs w:val="30"/>
          <w:highlight w:val="none"/>
        </w:rPr>
      </w:pPr>
    </w:p>
    <w:p>
      <w:pPr>
        <w:pStyle w:val="446"/>
        <w:spacing w:line="360" w:lineRule="auto"/>
        <w:rPr>
          <w:rFonts w:hint="eastAsia" w:ascii="仿宋" w:hAnsi="仿宋" w:eastAsia="仿宋" w:cs="仿宋"/>
          <w:b/>
          <w:color w:val="auto"/>
          <w:sz w:val="30"/>
          <w:szCs w:val="30"/>
          <w:highlight w:val="none"/>
        </w:rPr>
      </w:pPr>
    </w:p>
    <w:p>
      <w:pPr>
        <w:pStyle w:val="446"/>
        <w:spacing w:line="360" w:lineRule="auto"/>
        <w:rPr>
          <w:rFonts w:hint="eastAsia" w:ascii="仿宋" w:hAnsi="仿宋" w:eastAsia="仿宋" w:cs="仿宋"/>
          <w:b/>
          <w:color w:val="auto"/>
          <w:sz w:val="30"/>
          <w:szCs w:val="30"/>
          <w:highlight w:val="none"/>
        </w:rPr>
      </w:pPr>
    </w:p>
    <w:p>
      <w:pPr>
        <w:pStyle w:val="446"/>
        <w:spacing w:line="360" w:lineRule="auto"/>
        <w:rPr>
          <w:rFonts w:hint="eastAsia" w:ascii="仿宋" w:hAnsi="仿宋" w:eastAsia="仿宋" w:cs="仿宋"/>
          <w:b/>
          <w:color w:val="auto"/>
          <w:sz w:val="30"/>
          <w:szCs w:val="30"/>
          <w:highlight w:val="none"/>
        </w:rPr>
      </w:pPr>
    </w:p>
    <w:p>
      <w:pPr>
        <w:pStyle w:val="446"/>
        <w:spacing w:line="360" w:lineRule="auto"/>
        <w:rPr>
          <w:rFonts w:hint="eastAsia" w:ascii="仿宋" w:hAnsi="仿宋" w:eastAsia="仿宋" w:cs="仿宋"/>
          <w:b/>
          <w:color w:val="auto"/>
          <w:sz w:val="30"/>
          <w:szCs w:val="30"/>
          <w:highlight w:val="none"/>
        </w:rPr>
      </w:pPr>
    </w:p>
    <w:p>
      <w:pPr>
        <w:pStyle w:val="446"/>
        <w:spacing w:line="360" w:lineRule="auto"/>
        <w:rPr>
          <w:rFonts w:hint="eastAsia" w:ascii="仿宋" w:hAnsi="仿宋" w:eastAsia="仿宋" w:cs="仿宋"/>
          <w:b/>
          <w:color w:val="auto"/>
          <w:sz w:val="30"/>
          <w:szCs w:val="30"/>
          <w:highlight w:val="none"/>
        </w:rPr>
      </w:pPr>
    </w:p>
    <w:p>
      <w:pPr>
        <w:spacing w:line="360" w:lineRule="auto"/>
        <w:ind w:firstLine="300" w:firstLineChars="100"/>
        <w:outlineLvl w:val="0"/>
        <w:rPr>
          <w:rFonts w:hint="eastAsia" w:ascii="仿宋" w:hAnsi="仿宋" w:eastAsia="仿宋" w:cs="仿宋"/>
          <w:b/>
          <w:color w:val="auto"/>
          <w:sz w:val="30"/>
          <w:szCs w:val="30"/>
          <w:highlight w:val="none"/>
        </w:rPr>
      </w:pPr>
      <w:bookmarkStart w:id="47" w:name="_Toc5382"/>
      <w:r>
        <w:rPr>
          <w:rFonts w:hint="eastAsia" w:ascii="仿宋" w:hAnsi="仿宋" w:eastAsia="仿宋" w:cs="仿宋"/>
          <w:b/>
          <w:color w:val="auto"/>
          <w:sz w:val="30"/>
          <w:szCs w:val="30"/>
          <w:highlight w:val="none"/>
        </w:rPr>
        <w:t>附表十三：</w:t>
      </w:r>
      <w:bookmarkEnd w:id="47"/>
    </w:p>
    <w:p>
      <w:pPr>
        <w:pStyle w:val="446"/>
        <w:spacing w:line="360" w:lineRule="auto"/>
        <w:jc w:val="center"/>
        <w:outlineLvl w:val="0"/>
        <w:rPr>
          <w:rFonts w:hint="eastAsia" w:ascii="仿宋" w:hAnsi="仿宋" w:eastAsia="仿宋" w:cs="仿宋"/>
          <w:b/>
          <w:color w:val="auto"/>
          <w:sz w:val="30"/>
          <w:szCs w:val="30"/>
          <w:highlight w:val="none"/>
        </w:rPr>
      </w:pPr>
      <w:bookmarkStart w:id="48" w:name="_Toc7215"/>
      <w:r>
        <w:rPr>
          <w:rFonts w:hint="eastAsia" w:ascii="仿宋" w:hAnsi="仿宋" w:eastAsia="仿宋" w:cs="仿宋"/>
          <w:b/>
          <w:color w:val="auto"/>
          <w:sz w:val="30"/>
          <w:szCs w:val="30"/>
          <w:highlight w:val="none"/>
        </w:rPr>
        <w:t>投标人服务承诺及方案</w:t>
      </w:r>
      <w:bookmarkEnd w:id="48"/>
    </w:p>
    <w:p>
      <w:pPr>
        <w:spacing w:line="360" w:lineRule="auto"/>
        <w:outlineLvl w:val="9"/>
        <w:rPr>
          <w:rFonts w:hint="eastAsia" w:ascii="仿宋" w:hAnsi="仿宋" w:eastAsia="仿宋" w:cs="仿宋"/>
          <w:b/>
          <w:color w:val="auto"/>
          <w:sz w:val="30"/>
          <w:szCs w:val="30"/>
          <w:highlight w:val="none"/>
        </w:rPr>
      </w:pPr>
    </w:p>
    <w:p>
      <w:pPr>
        <w:spacing w:line="360" w:lineRule="auto"/>
        <w:ind w:firstLine="300" w:firstLineChars="100"/>
        <w:outlineLvl w:val="9"/>
        <w:rPr>
          <w:rFonts w:hint="eastAsia" w:ascii="仿宋" w:hAnsi="仿宋" w:eastAsia="仿宋" w:cs="仿宋"/>
          <w:b/>
          <w:color w:val="auto"/>
          <w:sz w:val="30"/>
          <w:szCs w:val="30"/>
          <w:highlight w:val="none"/>
        </w:rPr>
      </w:pPr>
    </w:p>
    <w:p>
      <w:pPr>
        <w:spacing w:line="360" w:lineRule="auto"/>
        <w:ind w:firstLine="300" w:firstLineChars="100"/>
        <w:outlineLvl w:val="9"/>
        <w:rPr>
          <w:rFonts w:hint="eastAsia" w:ascii="仿宋" w:hAnsi="仿宋" w:eastAsia="仿宋" w:cs="仿宋"/>
          <w:b/>
          <w:color w:val="auto"/>
          <w:sz w:val="30"/>
          <w:szCs w:val="30"/>
          <w:highlight w:val="none"/>
        </w:rPr>
      </w:pPr>
    </w:p>
    <w:p>
      <w:pPr>
        <w:spacing w:line="360" w:lineRule="auto"/>
        <w:outlineLvl w:val="9"/>
        <w:rPr>
          <w:rFonts w:hint="eastAsia" w:ascii="仿宋" w:hAnsi="仿宋" w:eastAsia="仿宋" w:cs="仿宋"/>
          <w:b/>
          <w:color w:val="auto"/>
          <w:sz w:val="30"/>
          <w:szCs w:val="30"/>
          <w:highlight w:val="none"/>
        </w:rPr>
      </w:pPr>
    </w:p>
    <w:p>
      <w:pPr>
        <w:spacing w:line="360" w:lineRule="auto"/>
        <w:ind w:firstLine="300" w:firstLineChars="100"/>
        <w:outlineLvl w:val="9"/>
        <w:rPr>
          <w:rFonts w:hint="eastAsia" w:ascii="仿宋" w:hAnsi="仿宋" w:eastAsia="仿宋" w:cs="仿宋"/>
          <w:b/>
          <w:color w:val="auto"/>
          <w:sz w:val="30"/>
          <w:szCs w:val="30"/>
          <w:highlight w:val="none"/>
        </w:rPr>
      </w:pPr>
    </w:p>
    <w:p>
      <w:pPr>
        <w:spacing w:line="360" w:lineRule="auto"/>
        <w:ind w:firstLine="300" w:firstLineChars="100"/>
        <w:outlineLvl w:val="0"/>
        <w:rPr>
          <w:rFonts w:hint="eastAsia" w:ascii="仿宋" w:hAnsi="仿宋" w:eastAsia="仿宋" w:cs="仿宋"/>
          <w:b/>
          <w:color w:val="auto"/>
          <w:sz w:val="30"/>
          <w:szCs w:val="30"/>
          <w:highlight w:val="none"/>
        </w:rPr>
      </w:pPr>
      <w:bookmarkStart w:id="49" w:name="_Toc19113"/>
      <w:r>
        <w:rPr>
          <w:rFonts w:hint="eastAsia" w:ascii="仿宋" w:hAnsi="仿宋" w:eastAsia="仿宋" w:cs="仿宋"/>
          <w:b/>
          <w:color w:val="auto"/>
          <w:sz w:val="30"/>
          <w:szCs w:val="30"/>
          <w:highlight w:val="none"/>
        </w:rPr>
        <w:t>附表十四：</w:t>
      </w:r>
      <w:bookmarkEnd w:id="49"/>
    </w:p>
    <w:p>
      <w:pPr>
        <w:pStyle w:val="446"/>
        <w:spacing w:line="360" w:lineRule="auto"/>
        <w:jc w:val="center"/>
        <w:outlineLvl w:val="0"/>
        <w:rPr>
          <w:rFonts w:hint="eastAsia" w:ascii="仿宋" w:hAnsi="仿宋" w:eastAsia="仿宋" w:cs="仿宋"/>
          <w:b/>
          <w:color w:val="auto"/>
          <w:sz w:val="30"/>
          <w:szCs w:val="30"/>
          <w:highlight w:val="none"/>
        </w:rPr>
      </w:pPr>
      <w:bookmarkStart w:id="50" w:name="_Toc21962"/>
      <w:r>
        <w:rPr>
          <w:rFonts w:hint="eastAsia" w:ascii="仿宋" w:hAnsi="仿宋" w:eastAsia="仿宋" w:cs="仿宋"/>
          <w:b/>
          <w:color w:val="auto"/>
          <w:sz w:val="30"/>
          <w:szCs w:val="30"/>
          <w:highlight w:val="none"/>
        </w:rPr>
        <w:t>投标人认为需要提供的其它资料</w:t>
      </w:r>
      <w:bookmarkEnd w:id="50"/>
    </w:p>
    <w:p>
      <w:pPr>
        <w:pStyle w:val="446"/>
        <w:spacing w:line="360" w:lineRule="auto"/>
        <w:jc w:val="center"/>
        <w:rPr>
          <w:rFonts w:hint="eastAsia" w:ascii="仿宋" w:hAnsi="仿宋" w:eastAsia="仿宋" w:cs="仿宋"/>
          <w:b/>
          <w:color w:val="auto"/>
          <w:sz w:val="28"/>
          <w:szCs w:val="28"/>
          <w:highlight w:val="none"/>
          <w:lang w:eastAsia="zh-CN"/>
        </w:rPr>
      </w:pPr>
      <w:r>
        <w:rPr>
          <w:rFonts w:hint="eastAsia" w:ascii="仿宋" w:hAnsi="仿宋" w:eastAsia="仿宋" w:cs="仿宋"/>
          <w:b/>
          <w:color w:val="auto"/>
          <w:sz w:val="28"/>
          <w:szCs w:val="28"/>
          <w:highlight w:val="none"/>
          <w:lang w:eastAsia="zh-CN"/>
        </w:rPr>
        <w:t>注：投标人可根据第六章评标办法提供</w:t>
      </w:r>
      <w:r>
        <w:rPr>
          <w:rFonts w:hint="eastAsia" w:ascii="仿宋" w:hAnsi="仿宋" w:eastAsia="仿宋" w:cs="仿宋"/>
          <w:b/>
          <w:color w:val="auto"/>
          <w:sz w:val="28"/>
          <w:szCs w:val="28"/>
          <w:highlight w:val="none"/>
        </w:rPr>
        <w:t>认为需要的其它资料</w:t>
      </w:r>
      <w:r>
        <w:rPr>
          <w:rFonts w:hint="eastAsia" w:ascii="仿宋" w:hAnsi="仿宋" w:eastAsia="仿宋" w:cs="仿宋"/>
          <w:b/>
          <w:color w:val="auto"/>
          <w:sz w:val="28"/>
          <w:szCs w:val="28"/>
          <w:highlight w:val="none"/>
          <w:lang w:eastAsia="zh-CN"/>
        </w:rPr>
        <w:t>（但不限于）。</w:t>
      </w:r>
    </w:p>
    <w:p>
      <w:pPr>
        <w:pStyle w:val="446"/>
        <w:spacing w:line="360" w:lineRule="auto"/>
        <w:rPr>
          <w:rFonts w:hint="eastAsia" w:ascii="仿宋" w:hAnsi="仿宋" w:eastAsia="仿宋" w:cs="仿宋"/>
          <w:b/>
          <w:color w:val="auto"/>
          <w:sz w:val="30"/>
          <w:szCs w:val="30"/>
          <w:highlight w:val="none"/>
        </w:rPr>
      </w:pPr>
    </w:p>
    <w:sectPr>
      <w:pgSz w:w="11906" w:h="16838"/>
      <w:pgMar w:top="1080" w:right="1440" w:bottom="1080" w:left="1440" w:header="907" w:footer="964" w:gutter="0"/>
      <w:pgNumType w:fmt="decimal"/>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ngsana New">
    <w:altName w:val="Microsoft Sans Serif"/>
    <w:panose1 w:val="02020603050405020304"/>
    <w:charset w:val="DE"/>
    <w:family w:val="roman"/>
    <w:pitch w:val="default"/>
    <w:sig w:usb0="00000000" w:usb1="00000000" w:usb2="00000000" w:usb3="00000000" w:csb0="00010001"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楷体_GB2312">
    <w:panose1 w:val="02010609030101010101"/>
    <w:charset w:val="86"/>
    <w:family w:val="modern"/>
    <w:pitch w:val="default"/>
    <w:sig w:usb0="00000001" w:usb1="080E0000" w:usb2="00000000" w:usb3="00000000" w:csb0="00040000" w:csb1="00000000"/>
  </w:font>
  <w:font w:name="宋体-18030">
    <w:altName w:val="宋体"/>
    <w:panose1 w:val="00000000000000000000"/>
    <w:charset w:val="86"/>
    <w:family w:val="modern"/>
    <w:pitch w:val="default"/>
    <w:sig w:usb0="00000000" w:usb1="00000000" w:usb2="00000010" w:usb3="00000000" w:csb0="00040000" w:csb1="00000000"/>
  </w:font>
  <w:font w:name="Book Antiqua">
    <w:panose1 w:val="02040602050305030304"/>
    <w:charset w:val="00"/>
    <w:family w:val="roman"/>
    <w:pitch w:val="default"/>
    <w:sig w:usb0="00000287" w:usb1="00000000" w:usb2="00000000" w:usb3="00000000" w:csb0="2000009F" w:csb1="DFD7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Century Gothic">
    <w:panose1 w:val="020B0502020202020204"/>
    <w:charset w:val="00"/>
    <w:family w:val="swiss"/>
    <w:pitch w:val="default"/>
    <w:sig w:usb0="00000287" w:usb1="00000000" w:usb2="00000000" w:usb3="00000000" w:csb0="2000009F" w:csb1="DFD70000"/>
  </w:font>
  <w:font w:name="Geneva">
    <w:altName w:val="Arial"/>
    <w:panose1 w:val="00000000000000000000"/>
    <w:charset w:val="00"/>
    <w:family w:val="swiss"/>
    <w:pitch w:val="default"/>
    <w:sig w:usb0="00000000" w:usb1="00000000" w:usb2="00000000" w:usb3="00000000" w:csb0="00000001" w:csb1="00000000"/>
  </w:font>
  <w:font w:name="方正小标宋简体">
    <w:panose1 w:val="02000000000000000000"/>
    <w:charset w:val="86"/>
    <w:family w:val="auto"/>
    <w:pitch w:val="default"/>
    <w:sig w:usb0="00000001" w:usb1="08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Helvetica">
    <w:altName w:val="Arial"/>
    <w:panose1 w:val="020B0604020202020204"/>
    <w:charset w:val="00"/>
    <w:family w:val="swiss"/>
    <w:pitch w:val="default"/>
    <w:sig w:usb0="00000000" w:usb1="00000000" w:usb2="00000009" w:usb3="00000000" w:csb0="000001FF" w:csb1="00000000"/>
  </w:font>
  <w:font w:name="ヒラギノ角ゴ Pro W3">
    <w:altName w:val="Times New Roman"/>
    <w:panose1 w:val="00000000000000000000"/>
    <w:charset w:val="00"/>
    <w:family w:val="roman"/>
    <w:pitch w:val="default"/>
    <w:sig w:usb0="00000000" w:usb1="00000000" w:usb2="00000000"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8"/>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58"/>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framePr w:wrap="notBeside" w:vAnchor="text" w:hAnchor="margin" w:xAlign="center" w:y="1"/>
      <w:rPr>
        <w:rStyle w:val="93"/>
      </w:rPr>
    </w:pPr>
    <w:r>
      <w:fldChar w:fldCharType="begin"/>
    </w:r>
    <w:r>
      <w:rPr>
        <w:rStyle w:val="93"/>
      </w:rPr>
      <w:instrText xml:space="preserve">PAGE  </w:instrText>
    </w:r>
    <w:r>
      <w:fldChar w:fldCharType="separate"/>
    </w:r>
    <w:r>
      <w:rPr>
        <w:rStyle w:val="93"/>
      </w:rPr>
      <w:t xml:space="preserve"> </w:t>
    </w:r>
    <w:r>
      <w:fldChar w:fldCharType="end"/>
    </w:r>
  </w:p>
  <w:p>
    <w:pPr>
      <w:pStyle w:val="5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0"/>
      <w:ind w:firstLine="180" w:firstLineChars="100"/>
      <w:jc w:val="both"/>
      <w:rPr>
        <w:i/>
      </w:rPr>
    </w:pPr>
    <w:r>
      <w:rPr>
        <w:rFonts w:hint="eastAsia"/>
        <w:i/>
      </w:rPr>
      <w:t>新疆</w:t>
    </w:r>
    <w:r>
      <w:rPr>
        <w:rFonts w:hint="eastAsia"/>
        <w:i/>
        <w:lang w:val="en-US" w:eastAsia="zh-CN"/>
      </w:rPr>
      <w:t>星圣源工程项目管理有限公司</w:t>
    </w:r>
    <w:r>
      <w:rPr>
        <w:rFonts w:hint="eastAsia"/>
        <w:i/>
      </w:rPr>
      <w:t xml:space="preserve">                                                          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0"/>
      <w:tabs>
        <w:tab w:val="left" w:pos="8250"/>
      </w:tabs>
      <w:ind w:firstLine="180" w:firstLineChars="100"/>
      <w:jc w:val="both"/>
      <w:rPr>
        <w:rFonts w:ascii="宋体"/>
      </w:rPr>
    </w:pPr>
    <w:r>
      <w:rPr>
        <w:rFonts w:hint="eastAsia" w:ascii="宋体" w:hAnsi="宋体"/>
        <w:iCs/>
        <w:lang w:eastAsia="zh-CN"/>
      </w:rPr>
      <w:t>新疆星圣源工程项目管理有限公司</w:t>
    </w:r>
    <w:r>
      <w:rPr>
        <w:rFonts w:hint="eastAsia" w:ascii="宋体" w:hAnsi="宋体"/>
        <w:iCs/>
      </w:rPr>
      <w:t xml:space="preserve">                                                        投标文件</w:t>
    </w:r>
    <w:r>
      <w:rPr>
        <w:rFonts w:hint="eastAsia" w:ascii="宋体"/>
        <w:iCs/>
      </w:rPr>
      <w:t xml:space="preserve">  </w:t>
    </w:r>
    <w:r>
      <w:rPr>
        <w:rFonts w:hint="eastAsia" w:ascii="宋体"/>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0"/>
      <w:jc w:val="both"/>
    </w:pPr>
    <w:r>
      <w:rPr>
        <w:rFonts w:hint="eastAsia" w:ascii="宋体" w:hAnsi="宋体"/>
        <w:i/>
      </w:rPr>
      <w:t>新疆瑞恒中信工程项目管理有限公司                                              RHZC20117-277GK</w:t>
    </w:r>
    <w:r>
      <w:rPr>
        <w:rFonts w:hint="eastAsia" w:ascii="宋体"/>
        <w:i/>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7033BB"/>
    <w:multiLevelType w:val="singleLevel"/>
    <w:tmpl w:val="917033BB"/>
    <w:lvl w:ilvl="0" w:tentative="0">
      <w:start w:val="1"/>
      <w:numFmt w:val="decimal"/>
      <w:suff w:val="nothing"/>
      <w:lvlText w:val="%1）"/>
      <w:lvlJc w:val="left"/>
    </w:lvl>
  </w:abstractNum>
  <w:abstractNum w:abstractNumId="1">
    <w:nsid w:val="E76B6471"/>
    <w:multiLevelType w:val="singleLevel"/>
    <w:tmpl w:val="E76B6471"/>
    <w:lvl w:ilvl="0" w:tentative="0">
      <w:start w:val="3"/>
      <w:numFmt w:val="chineseCounting"/>
      <w:suff w:val="nothing"/>
      <w:lvlText w:val="（%1）"/>
      <w:lvlJc w:val="left"/>
      <w:rPr>
        <w:rFonts w:hint="eastAsia"/>
      </w:rPr>
    </w:lvl>
  </w:abstractNum>
  <w:abstractNum w:abstractNumId="2">
    <w:nsid w:val="00000001"/>
    <w:multiLevelType w:val="singleLevel"/>
    <w:tmpl w:val="00000001"/>
    <w:lvl w:ilvl="0" w:tentative="0">
      <w:start w:val="4"/>
      <w:numFmt w:val="chineseCounting"/>
      <w:suff w:val="space"/>
      <w:lvlText w:val="第%1章"/>
      <w:lvlJc w:val="left"/>
      <w:rPr>
        <w:rFonts w:hint="eastAsia"/>
      </w:rPr>
    </w:lvl>
  </w:abstractNum>
  <w:abstractNum w:abstractNumId="3">
    <w:nsid w:val="00000002"/>
    <w:multiLevelType w:val="singleLevel"/>
    <w:tmpl w:val="00000002"/>
    <w:lvl w:ilvl="0" w:tentative="0">
      <w:start w:val="1"/>
      <w:numFmt w:val="decimal"/>
      <w:suff w:val="nothing"/>
      <w:lvlText w:val="%1、"/>
      <w:lvlJc w:val="left"/>
    </w:lvl>
  </w:abstractNum>
  <w:abstractNum w:abstractNumId="4">
    <w:nsid w:val="00000003"/>
    <w:multiLevelType w:val="singleLevel"/>
    <w:tmpl w:val="00000003"/>
    <w:lvl w:ilvl="0" w:tentative="0">
      <w:start w:val="1"/>
      <w:numFmt w:val="chineseCounting"/>
      <w:suff w:val="space"/>
      <w:lvlText w:val="第%1章"/>
      <w:lvlJc w:val="left"/>
      <w:rPr>
        <w:rFonts w:hint="eastAsia"/>
      </w:rPr>
    </w:lvl>
  </w:abstractNum>
  <w:abstractNum w:abstractNumId="5">
    <w:nsid w:val="00000004"/>
    <w:multiLevelType w:val="singleLevel"/>
    <w:tmpl w:val="00000004"/>
    <w:lvl w:ilvl="0" w:tentative="0">
      <w:start w:val="1"/>
      <w:numFmt w:val="decimal"/>
      <w:suff w:val="nothing"/>
      <w:lvlText w:val="%1、"/>
      <w:lvlJc w:val="left"/>
      <w:rPr>
        <w:rFonts w:hint="default" w:ascii="宋体" w:hAnsi="宋体" w:eastAsia="宋体" w:cs="宋体"/>
      </w:rPr>
    </w:lvl>
  </w:abstractNum>
  <w:abstractNum w:abstractNumId="6">
    <w:nsid w:val="00000005"/>
    <w:multiLevelType w:val="singleLevel"/>
    <w:tmpl w:val="00000005"/>
    <w:lvl w:ilvl="0" w:tentative="0">
      <w:start w:val="2"/>
      <w:numFmt w:val="chineseCounting"/>
      <w:suff w:val="nothing"/>
      <w:lvlText w:val="%1、"/>
      <w:lvlJc w:val="left"/>
      <w:rPr>
        <w:rFonts w:hint="eastAsia" w:ascii="宋体" w:hAnsi="宋体" w:eastAsia="宋体" w:cs="宋体"/>
        <w:b/>
        <w:bCs/>
        <w:sz w:val="24"/>
        <w:szCs w:val="24"/>
      </w:rPr>
    </w:lvl>
  </w:abstractNum>
  <w:abstractNum w:abstractNumId="7">
    <w:nsid w:val="00000006"/>
    <w:multiLevelType w:val="singleLevel"/>
    <w:tmpl w:val="00000006"/>
    <w:lvl w:ilvl="0" w:tentative="0">
      <w:start w:val="1"/>
      <w:numFmt w:val="decimal"/>
      <w:suff w:val="nothing"/>
      <w:lvlText w:val="（%1）"/>
      <w:lvlJc w:val="left"/>
      <w:pPr>
        <w:ind w:left="630"/>
      </w:pPr>
      <w:rPr>
        <w:rFonts w:hint="default" w:ascii="宋体" w:hAnsi="宋体" w:eastAsia="宋体" w:cs="宋体"/>
        <w:sz w:val="24"/>
        <w:szCs w:val="24"/>
      </w:rPr>
    </w:lvl>
  </w:abstractNum>
  <w:abstractNum w:abstractNumId="8">
    <w:nsid w:val="00000007"/>
    <w:multiLevelType w:val="multilevel"/>
    <w:tmpl w:val="00000007"/>
    <w:lvl w:ilvl="0" w:tentative="0">
      <w:start w:val="1"/>
      <w:numFmt w:val="decimal"/>
      <w:pStyle w:val="68"/>
      <w:lvlText w:val="%1."/>
      <w:lvlJc w:val="left"/>
      <w:pPr>
        <w:tabs>
          <w:tab w:val="left" w:pos="2040"/>
        </w:tabs>
        <w:ind w:left="2040" w:hanging="36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00000008"/>
    <w:multiLevelType w:val="multilevel"/>
    <w:tmpl w:val="00000008"/>
    <w:lvl w:ilvl="0" w:tentative="0">
      <w:start w:val="1"/>
      <w:numFmt w:val="decimal"/>
      <w:pStyle w:val="159"/>
      <w:lvlText w:val="%1."/>
      <w:lvlJc w:val="left"/>
      <w:pPr>
        <w:tabs>
          <w:tab w:val="left" w:pos="1620"/>
        </w:tabs>
        <w:ind w:left="1620" w:hanging="36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00000009"/>
    <w:multiLevelType w:val="singleLevel"/>
    <w:tmpl w:val="00000009"/>
    <w:lvl w:ilvl="0" w:tentative="0">
      <w:start w:val="1"/>
      <w:numFmt w:val="decimal"/>
      <w:pStyle w:val="39"/>
      <w:lvlText w:val="%1."/>
      <w:lvlJc w:val="left"/>
      <w:pPr>
        <w:tabs>
          <w:tab w:val="left" w:pos="1200"/>
        </w:tabs>
        <w:ind w:left="1200" w:hanging="360"/>
      </w:pPr>
    </w:lvl>
  </w:abstractNum>
  <w:abstractNum w:abstractNumId="11">
    <w:nsid w:val="0000000A"/>
    <w:multiLevelType w:val="multilevel"/>
    <w:tmpl w:val="0000000A"/>
    <w:lvl w:ilvl="0" w:tentative="0">
      <w:start w:val="1"/>
      <w:numFmt w:val="decimal"/>
      <w:pStyle w:val="16"/>
      <w:lvlText w:val="%1."/>
      <w:lvlJc w:val="left"/>
      <w:pPr>
        <w:tabs>
          <w:tab w:val="left" w:pos="780"/>
        </w:tabs>
        <w:ind w:left="780" w:hanging="36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0000000B"/>
    <w:multiLevelType w:val="singleLevel"/>
    <w:tmpl w:val="0000000B"/>
    <w:lvl w:ilvl="0" w:tentative="0">
      <w:start w:val="1"/>
      <w:numFmt w:val="bullet"/>
      <w:pStyle w:val="49"/>
      <w:lvlText w:val=""/>
      <w:lvlJc w:val="left"/>
      <w:pPr>
        <w:tabs>
          <w:tab w:val="left" w:pos="2040"/>
        </w:tabs>
        <w:ind w:left="2040" w:hanging="360"/>
      </w:pPr>
      <w:rPr>
        <w:rFonts w:hint="default" w:ascii="Wingdings" w:hAnsi="Wingdings"/>
      </w:rPr>
    </w:lvl>
  </w:abstractNum>
  <w:abstractNum w:abstractNumId="13">
    <w:nsid w:val="0000000C"/>
    <w:multiLevelType w:val="singleLevel"/>
    <w:tmpl w:val="0000000C"/>
    <w:lvl w:ilvl="0" w:tentative="0">
      <w:start w:val="1"/>
      <w:numFmt w:val="bullet"/>
      <w:pStyle w:val="19"/>
      <w:lvlText w:val=""/>
      <w:lvlJc w:val="left"/>
      <w:pPr>
        <w:tabs>
          <w:tab w:val="left" w:pos="1620"/>
        </w:tabs>
        <w:ind w:left="1620" w:hanging="360"/>
      </w:pPr>
      <w:rPr>
        <w:rFonts w:hint="default" w:ascii="Wingdings" w:hAnsi="Wingdings"/>
      </w:rPr>
    </w:lvl>
  </w:abstractNum>
  <w:abstractNum w:abstractNumId="14">
    <w:nsid w:val="0000000D"/>
    <w:multiLevelType w:val="singleLevel"/>
    <w:tmpl w:val="0000000D"/>
    <w:lvl w:ilvl="0" w:tentative="0">
      <w:start w:val="1"/>
      <w:numFmt w:val="bullet"/>
      <w:pStyle w:val="34"/>
      <w:lvlText w:val=""/>
      <w:lvlJc w:val="left"/>
      <w:pPr>
        <w:tabs>
          <w:tab w:val="left" w:pos="1200"/>
        </w:tabs>
        <w:ind w:left="1200" w:hanging="360"/>
      </w:pPr>
      <w:rPr>
        <w:rFonts w:hint="default" w:ascii="Wingdings" w:hAnsi="Wingdings"/>
      </w:rPr>
    </w:lvl>
  </w:abstractNum>
  <w:abstractNum w:abstractNumId="15">
    <w:nsid w:val="0000000E"/>
    <w:multiLevelType w:val="singleLevel"/>
    <w:tmpl w:val="0000000E"/>
    <w:lvl w:ilvl="0" w:tentative="0">
      <w:start w:val="1"/>
      <w:numFmt w:val="bullet"/>
      <w:pStyle w:val="44"/>
      <w:lvlText w:val=""/>
      <w:lvlJc w:val="left"/>
      <w:pPr>
        <w:tabs>
          <w:tab w:val="left" w:pos="780"/>
        </w:tabs>
        <w:ind w:left="780" w:hanging="360"/>
      </w:pPr>
      <w:rPr>
        <w:rFonts w:hint="default" w:ascii="Wingdings" w:hAnsi="Wingdings"/>
      </w:rPr>
    </w:lvl>
  </w:abstractNum>
  <w:abstractNum w:abstractNumId="16">
    <w:nsid w:val="0000000F"/>
    <w:multiLevelType w:val="singleLevel"/>
    <w:tmpl w:val="0000000F"/>
    <w:lvl w:ilvl="0" w:tentative="0">
      <w:start w:val="1"/>
      <w:numFmt w:val="decimal"/>
      <w:pStyle w:val="22"/>
      <w:lvlText w:val="%1."/>
      <w:lvlJc w:val="left"/>
      <w:pPr>
        <w:tabs>
          <w:tab w:val="left" w:pos="360"/>
        </w:tabs>
        <w:ind w:left="360" w:hanging="360"/>
      </w:pPr>
    </w:lvl>
  </w:abstractNum>
  <w:abstractNum w:abstractNumId="17">
    <w:nsid w:val="00000011"/>
    <w:multiLevelType w:val="multilevel"/>
    <w:tmpl w:val="00000011"/>
    <w:lvl w:ilvl="0" w:tentative="0">
      <w:start w:val="1"/>
      <w:numFmt w:val="bullet"/>
      <w:pStyle w:val="323"/>
      <w:lvlText w:val="−"/>
      <w:lvlJc w:val="left"/>
      <w:pPr>
        <w:tabs>
          <w:tab w:val="left" w:pos="2409"/>
        </w:tabs>
        <w:ind w:left="2410" w:hanging="284"/>
      </w:pPr>
      <w:rPr>
        <w:rFonts w:hint="default" w:ascii="Times New Roman" w:hAnsi="Times New Roman" w:cs="Times New Roman"/>
        <w:sz w:val="16"/>
        <w:szCs w:val="16"/>
      </w:rPr>
    </w:lvl>
    <w:lvl w:ilvl="1" w:tentative="0">
      <w:start w:val="1"/>
      <w:numFmt w:val="bullet"/>
      <w:lvlText w:val=""/>
      <w:lvlJc w:val="left"/>
      <w:pPr>
        <w:tabs>
          <w:tab w:val="left" w:pos="840"/>
        </w:tabs>
        <w:ind w:left="840" w:hanging="420"/>
      </w:pPr>
      <w:rPr>
        <w:rFonts w:hint="default" w:ascii="Wingdings" w:hAnsi="Wingdings" w:cs="Wingdings"/>
      </w:rPr>
    </w:lvl>
    <w:lvl w:ilvl="2" w:tentative="0">
      <w:start w:val="1"/>
      <w:numFmt w:val="bullet"/>
      <w:lvlText w:val=""/>
      <w:lvlJc w:val="left"/>
      <w:pPr>
        <w:tabs>
          <w:tab w:val="left" w:pos="1260"/>
        </w:tabs>
        <w:ind w:left="1260" w:hanging="420"/>
      </w:pPr>
      <w:rPr>
        <w:rFonts w:hint="default" w:ascii="Wingdings" w:hAnsi="Wingdings" w:cs="Wingdings"/>
      </w:rPr>
    </w:lvl>
    <w:lvl w:ilvl="3" w:tentative="0">
      <w:start w:val="1"/>
      <w:numFmt w:val="bullet"/>
      <w:lvlText w:val=""/>
      <w:lvlJc w:val="left"/>
      <w:pPr>
        <w:tabs>
          <w:tab w:val="left" w:pos="1680"/>
        </w:tabs>
        <w:ind w:left="1680" w:hanging="420"/>
      </w:pPr>
      <w:rPr>
        <w:rFonts w:hint="default" w:ascii="Wingdings" w:hAnsi="Wingdings" w:cs="Wingdings"/>
      </w:rPr>
    </w:lvl>
    <w:lvl w:ilvl="4" w:tentative="0">
      <w:start w:val="1"/>
      <w:numFmt w:val="bullet"/>
      <w:lvlText w:val=""/>
      <w:lvlJc w:val="left"/>
      <w:pPr>
        <w:tabs>
          <w:tab w:val="left" w:pos="2100"/>
        </w:tabs>
        <w:ind w:left="2100" w:hanging="420"/>
      </w:pPr>
      <w:rPr>
        <w:rFonts w:hint="default" w:ascii="Wingdings" w:hAnsi="Wingdings" w:cs="Wingdings"/>
      </w:rPr>
    </w:lvl>
    <w:lvl w:ilvl="5" w:tentative="0">
      <w:start w:val="1"/>
      <w:numFmt w:val="bullet"/>
      <w:lvlText w:val=""/>
      <w:lvlJc w:val="left"/>
      <w:pPr>
        <w:tabs>
          <w:tab w:val="left" w:pos="2520"/>
        </w:tabs>
        <w:ind w:left="2520" w:hanging="420"/>
      </w:pPr>
      <w:rPr>
        <w:rFonts w:hint="default" w:ascii="Wingdings" w:hAnsi="Wingdings" w:cs="Wingdings"/>
      </w:rPr>
    </w:lvl>
    <w:lvl w:ilvl="6" w:tentative="0">
      <w:start w:val="1"/>
      <w:numFmt w:val="bullet"/>
      <w:lvlText w:val=""/>
      <w:lvlJc w:val="left"/>
      <w:pPr>
        <w:tabs>
          <w:tab w:val="left" w:pos="2940"/>
        </w:tabs>
        <w:ind w:left="2940" w:hanging="420"/>
      </w:pPr>
      <w:rPr>
        <w:rFonts w:hint="default" w:ascii="Wingdings" w:hAnsi="Wingdings" w:cs="Wingdings"/>
      </w:rPr>
    </w:lvl>
    <w:lvl w:ilvl="7" w:tentative="0">
      <w:start w:val="1"/>
      <w:numFmt w:val="bullet"/>
      <w:lvlText w:val=""/>
      <w:lvlJc w:val="left"/>
      <w:pPr>
        <w:tabs>
          <w:tab w:val="left" w:pos="3360"/>
        </w:tabs>
        <w:ind w:left="3360" w:hanging="420"/>
      </w:pPr>
      <w:rPr>
        <w:rFonts w:hint="default" w:ascii="Wingdings" w:hAnsi="Wingdings" w:cs="Wingdings"/>
      </w:rPr>
    </w:lvl>
    <w:lvl w:ilvl="8" w:tentative="0">
      <w:start w:val="1"/>
      <w:numFmt w:val="bullet"/>
      <w:lvlText w:val=""/>
      <w:lvlJc w:val="left"/>
      <w:pPr>
        <w:tabs>
          <w:tab w:val="left" w:pos="3780"/>
        </w:tabs>
        <w:ind w:left="3780" w:hanging="420"/>
      </w:pPr>
      <w:rPr>
        <w:rFonts w:hint="default" w:ascii="Wingdings" w:hAnsi="Wingdings" w:cs="Wingdings"/>
      </w:rPr>
    </w:lvl>
  </w:abstractNum>
  <w:abstractNum w:abstractNumId="18">
    <w:nsid w:val="00000012"/>
    <w:multiLevelType w:val="multilevel"/>
    <w:tmpl w:val="00000012"/>
    <w:lvl w:ilvl="0" w:tentative="0">
      <w:start w:val="1"/>
      <w:numFmt w:val="decimal"/>
      <w:pStyle w:val="300"/>
      <w:lvlText w:val="表 2.%1"/>
      <w:lvlJc w:val="left"/>
      <w:pPr>
        <w:tabs>
          <w:tab w:val="left" w:pos="902"/>
        </w:tabs>
        <w:ind w:left="902"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9">
    <w:nsid w:val="00000013"/>
    <w:multiLevelType w:val="multilevel"/>
    <w:tmpl w:val="00000013"/>
    <w:lvl w:ilvl="0" w:tentative="0">
      <w:start w:val="1"/>
      <w:numFmt w:val="decimal"/>
      <w:lvlText w:val="%1"/>
      <w:lvlJc w:val="left"/>
      <w:pPr>
        <w:tabs>
          <w:tab w:val="left" w:pos="425"/>
        </w:tabs>
        <w:ind w:left="425" w:hanging="425"/>
      </w:pPr>
    </w:lvl>
    <w:lvl w:ilvl="1" w:tentative="0">
      <w:start w:val="1"/>
      <w:numFmt w:val="decimal"/>
      <w:pStyle w:val="78"/>
      <w:lvlText w:val="%1.%2"/>
      <w:lvlJc w:val="left"/>
      <w:pPr>
        <w:tabs>
          <w:tab w:val="left" w:pos="992"/>
        </w:tabs>
        <w:ind w:left="992" w:hanging="567"/>
      </w:pPr>
    </w:lvl>
    <w:lvl w:ilvl="2" w:tentative="0">
      <w:start w:val="1"/>
      <w:numFmt w:val="decimal"/>
      <w:lvlText w:val="%1.%2.%3"/>
      <w:lvlJc w:val="left"/>
      <w:pPr>
        <w:tabs>
          <w:tab w:val="left" w:pos="1418"/>
        </w:tabs>
        <w:ind w:left="1418"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0">
    <w:nsid w:val="00000014"/>
    <w:multiLevelType w:val="multilevel"/>
    <w:tmpl w:val="00000014"/>
    <w:lvl w:ilvl="0" w:tentative="0">
      <w:start w:val="1"/>
      <w:numFmt w:val="bullet"/>
      <w:pStyle w:val="462"/>
      <w:lvlText w:val=""/>
      <w:lvlJc w:val="left"/>
      <w:pPr>
        <w:tabs>
          <w:tab w:val="left" w:pos="340"/>
        </w:tabs>
        <w:ind w:left="340" w:hanging="170"/>
      </w:pPr>
      <w:rPr>
        <w:rFonts w:hint="default" w:ascii="Wingdings" w:hAnsi="Wingdings"/>
        <w:color w:val="auto"/>
        <w:spacing w:val="0"/>
        <w:w w:val="100"/>
        <w:position w:val="1"/>
        <w:sz w:val="13"/>
        <w:szCs w:val="13"/>
      </w:rPr>
    </w:lvl>
    <w:lvl w:ilvl="1" w:tentative="0">
      <w:start w:val="1"/>
      <w:numFmt w:val="bullet"/>
      <w:pStyle w:val="486"/>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1">
    <w:nsid w:val="00000015"/>
    <w:multiLevelType w:val="multilevel"/>
    <w:tmpl w:val="00000015"/>
    <w:lvl w:ilvl="0" w:tentative="0">
      <w:start w:val="1"/>
      <w:numFmt w:val="decimal"/>
      <w:pStyle w:val="310"/>
      <w:lvlText w:val="%1．"/>
      <w:lvlJc w:val="left"/>
      <w:pPr>
        <w:tabs>
          <w:tab w:val="left" w:pos="680"/>
        </w:tabs>
        <w:ind w:left="1021" w:hanging="601"/>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2">
    <w:nsid w:val="00000016"/>
    <w:multiLevelType w:val="multilevel"/>
    <w:tmpl w:val="00000016"/>
    <w:lvl w:ilvl="0" w:tentative="0">
      <w:start w:val="1"/>
      <w:numFmt w:val="bullet"/>
      <w:pStyle w:val="461"/>
      <w:lvlText w:val=""/>
      <w:lvlJc w:val="left"/>
      <w:pPr>
        <w:tabs>
          <w:tab w:val="left" w:pos="924"/>
        </w:tabs>
        <w:ind w:left="924" w:hanging="420"/>
      </w:pPr>
      <w:rPr>
        <w:rFonts w:hint="default" w:ascii="Wingdings" w:hAnsi="Wingdings"/>
      </w:rPr>
    </w:lvl>
    <w:lvl w:ilvl="1" w:tentative="0">
      <w:start w:val="1"/>
      <w:numFmt w:val="bullet"/>
      <w:lvlText w:val=""/>
      <w:lvlJc w:val="left"/>
      <w:pPr>
        <w:tabs>
          <w:tab w:val="left" w:pos="1344"/>
        </w:tabs>
        <w:ind w:left="1344" w:hanging="420"/>
      </w:pPr>
      <w:rPr>
        <w:rFonts w:hint="default" w:ascii="Wingdings" w:hAnsi="Wingdings"/>
      </w:rPr>
    </w:lvl>
    <w:lvl w:ilvl="2" w:tentative="0">
      <w:start w:val="1"/>
      <w:numFmt w:val="bullet"/>
      <w:lvlText w:val=""/>
      <w:lvlJc w:val="left"/>
      <w:pPr>
        <w:tabs>
          <w:tab w:val="left" w:pos="1764"/>
        </w:tabs>
        <w:ind w:left="1764" w:hanging="420"/>
      </w:pPr>
      <w:rPr>
        <w:rFonts w:hint="default" w:ascii="Wingdings" w:hAnsi="Wingdings"/>
      </w:rPr>
    </w:lvl>
    <w:lvl w:ilvl="3" w:tentative="0">
      <w:start w:val="1"/>
      <w:numFmt w:val="bullet"/>
      <w:lvlText w:val=""/>
      <w:lvlJc w:val="left"/>
      <w:pPr>
        <w:tabs>
          <w:tab w:val="left" w:pos="2184"/>
        </w:tabs>
        <w:ind w:left="2184" w:hanging="420"/>
      </w:pPr>
      <w:rPr>
        <w:rFonts w:hint="default" w:ascii="Wingdings" w:hAnsi="Wingdings"/>
      </w:rPr>
    </w:lvl>
    <w:lvl w:ilvl="4" w:tentative="0">
      <w:start w:val="1"/>
      <w:numFmt w:val="bullet"/>
      <w:lvlText w:val=""/>
      <w:lvlJc w:val="left"/>
      <w:pPr>
        <w:tabs>
          <w:tab w:val="left" w:pos="2604"/>
        </w:tabs>
        <w:ind w:left="2604" w:hanging="420"/>
      </w:pPr>
      <w:rPr>
        <w:rFonts w:hint="default" w:ascii="Wingdings" w:hAnsi="Wingdings"/>
      </w:rPr>
    </w:lvl>
    <w:lvl w:ilvl="5" w:tentative="0">
      <w:start w:val="1"/>
      <w:numFmt w:val="bullet"/>
      <w:lvlText w:val=""/>
      <w:lvlJc w:val="left"/>
      <w:pPr>
        <w:tabs>
          <w:tab w:val="left" w:pos="3024"/>
        </w:tabs>
        <w:ind w:left="3024" w:hanging="420"/>
      </w:pPr>
      <w:rPr>
        <w:rFonts w:hint="default" w:ascii="Wingdings" w:hAnsi="Wingdings"/>
      </w:rPr>
    </w:lvl>
    <w:lvl w:ilvl="6" w:tentative="0">
      <w:start w:val="1"/>
      <w:numFmt w:val="bullet"/>
      <w:lvlText w:val=""/>
      <w:lvlJc w:val="left"/>
      <w:pPr>
        <w:tabs>
          <w:tab w:val="left" w:pos="3444"/>
        </w:tabs>
        <w:ind w:left="3444" w:hanging="420"/>
      </w:pPr>
      <w:rPr>
        <w:rFonts w:hint="default" w:ascii="Wingdings" w:hAnsi="Wingdings"/>
      </w:rPr>
    </w:lvl>
    <w:lvl w:ilvl="7" w:tentative="0">
      <w:start w:val="1"/>
      <w:numFmt w:val="bullet"/>
      <w:lvlText w:val=""/>
      <w:lvlJc w:val="left"/>
      <w:pPr>
        <w:tabs>
          <w:tab w:val="left" w:pos="3864"/>
        </w:tabs>
        <w:ind w:left="3864" w:hanging="420"/>
      </w:pPr>
      <w:rPr>
        <w:rFonts w:hint="default" w:ascii="Wingdings" w:hAnsi="Wingdings"/>
      </w:rPr>
    </w:lvl>
    <w:lvl w:ilvl="8" w:tentative="0">
      <w:start w:val="1"/>
      <w:numFmt w:val="bullet"/>
      <w:lvlText w:val=""/>
      <w:lvlJc w:val="left"/>
      <w:pPr>
        <w:tabs>
          <w:tab w:val="left" w:pos="4284"/>
        </w:tabs>
        <w:ind w:left="4284" w:hanging="420"/>
      </w:pPr>
      <w:rPr>
        <w:rFonts w:hint="default" w:ascii="Wingdings" w:hAnsi="Wingdings"/>
      </w:rPr>
    </w:lvl>
  </w:abstractNum>
  <w:abstractNum w:abstractNumId="23">
    <w:nsid w:val="00000017"/>
    <w:multiLevelType w:val="multilevel"/>
    <w:tmpl w:val="00000017"/>
    <w:lvl w:ilvl="0" w:tentative="0">
      <w:start w:val="1"/>
      <w:numFmt w:val="decimal"/>
      <w:pStyle w:val="338"/>
      <w:lvlText w:val="%1、"/>
      <w:lvlJc w:val="left"/>
      <w:pPr>
        <w:tabs>
          <w:tab w:val="left" w:pos="740"/>
        </w:tabs>
        <w:ind w:left="1081" w:hanging="1081"/>
      </w:pPr>
      <w:rPr>
        <w:rFonts w:hint="default"/>
      </w:rPr>
    </w:lvl>
    <w:lvl w:ilvl="1" w:tentative="0">
      <w:start w:val="1"/>
      <w:numFmt w:val="decimal"/>
      <w:lvlText w:val="%2、"/>
      <w:lvlJc w:val="left"/>
      <w:pPr>
        <w:tabs>
          <w:tab w:val="left" w:pos="1160"/>
        </w:tabs>
        <w:ind w:left="1501" w:hanging="1081"/>
      </w:pPr>
      <w:rPr>
        <w:rFonts w:hint="default" w:ascii="Arial" w:hAnsi="Arial" w:cs="Arial"/>
        <w:b/>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4">
    <w:nsid w:val="00000018"/>
    <w:multiLevelType w:val="multilevel"/>
    <w:tmpl w:val="00000018"/>
    <w:lvl w:ilvl="0" w:tentative="0">
      <w:start w:val="1"/>
      <w:numFmt w:val="decimal"/>
      <w:lvlText w:val="%1）"/>
      <w:lvlJc w:val="left"/>
      <w:pPr>
        <w:tabs>
          <w:tab w:val="left" w:pos="840"/>
        </w:tabs>
        <w:ind w:left="840" w:hanging="420"/>
      </w:pPr>
      <w:rPr>
        <w:rFonts w:hint="eastAsia"/>
      </w:rPr>
    </w:lvl>
    <w:lvl w:ilvl="1" w:tentative="0">
      <w:start w:val="1"/>
      <w:numFmt w:val="decimal"/>
      <w:pStyle w:val="317"/>
      <w:lvlText w:val="(%2)"/>
      <w:lvlJc w:val="left"/>
      <w:pPr>
        <w:tabs>
          <w:tab w:val="left" w:pos="780"/>
        </w:tabs>
        <w:ind w:left="780" w:hanging="36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5">
    <w:nsid w:val="00000019"/>
    <w:multiLevelType w:val="multilevel"/>
    <w:tmpl w:val="00000019"/>
    <w:lvl w:ilvl="0" w:tentative="0">
      <w:start w:val="1"/>
      <w:numFmt w:val="none"/>
      <w:pStyle w:val="450"/>
      <w:suff w:val="nothing"/>
      <w:lvlText w:val=""/>
      <w:lvlJc w:val="left"/>
      <w:pPr>
        <w:tabs>
          <w:tab w:val="left" w:pos="0"/>
        </w:tabs>
        <w:ind w:left="0" w:firstLine="0"/>
      </w:pPr>
      <w:rPr>
        <w:rFonts w:hint="default" w:ascii="Times New Roman" w:hAnsi="Times New Roman" w:cs="Times New Roman"/>
        <w:b/>
        <w:i w:val="0"/>
        <w:sz w:val="21"/>
      </w:rPr>
    </w:lvl>
    <w:lvl w:ilvl="1" w:tentative="0">
      <w:start w:val="1"/>
      <w:numFmt w:val="decimal"/>
      <w:suff w:val="nothing"/>
      <w:lvlText w:val="%1%2　"/>
      <w:lvlJc w:val="left"/>
      <w:pPr>
        <w:tabs>
          <w:tab w:val="left" w:pos="0"/>
        </w:tabs>
        <w:ind w:left="0" w:firstLine="0"/>
      </w:pPr>
      <w:rPr>
        <w:rFonts w:hint="eastAsia" w:ascii="黑体" w:hAnsi="黑体" w:eastAsia="黑体"/>
        <w:b w:val="0"/>
        <w:i w:val="0"/>
        <w:sz w:val="21"/>
      </w:rPr>
    </w:lvl>
    <w:lvl w:ilvl="2" w:tentative="0">
      <w:start w:val="1"/>
      <w:numFmt w:val="decimal"/>
      <w:suff w:val="nothing"/>
      <w:lvlText w:val="%1%2.%3　"/>
      <w:lvlJc w:val="left"/>
      <w:pPr>
        <w:tabs>
          <w:tab w:val="left" w:pos="0"/>
        </w:tabs>
        <w:ind w:left="0" w:firstLine="0"/>
      </w:pPr>
      <w:rPr>
        <w:rFonts w:hint="eastAsia" w:ascii="黑体" w:hAnsi="黑体" w:eastAsia="黑体"/>
        <w:b w:val="0"/>
        <w:i w:val="0"/>
        <w:sz w:val="21"/>
      </w:rPr>
    </w:lvl>
    <w:lvl w:ilvl="3" w:tentative="0">
      <w:start w:val="1"/>
      <w:numFmt w:val="decimal"/>
      <w:pStyle w:val="397"/>
      <w:suff w:val="nothing"/>
      <w:lvlText w:val="%1%2.%3.%4　"/>
      <w:lvlJc w:val="left"/>
      <w:pPr>
        <w:tabs>
          <w:tab w:val="left" w:pos="0"/>
        </w:tabs>
        <w:ind w:left="0" w:firstLine="0"/>
      </w:pPr>
      <w:rPr>
        <w:rFonts w:hint="eastAsia" w:ascii="黑体" w:hAnsi="黑体" w:eastAsia="黑体"/>
        <w:b w:val="0"/>
        <w:i w:val="0"/>
        <w:sz w:val="21"/>
      </w:rPr>
    </w:lvl>
    <w:lvl w:ilvl="4" w:tentative="0">
      <w:start w:val="1"/>
      <w:numFmt w:val="decimal"/>
      <w:pStyle w:val="460"/>
      <w:suff w:val="nothing"/>
      <w:lvlText w:val="%1%2.%3.%4.%5　"/>
      <w:lvlJc w:val="left"/>
      <w:pPr>
        <w:tabs>
          <w:tab w:val="left" w:pos="0"/>
        </w:tabs>
        <w:ind w:left="0" w:firstLine="0"/>
      </w:pPr>
      <w:rPr>
        <w:rFonts w:hint="eastAsia" w:ascii="黑体" w:hAnsi="黑体" w:eastAsia="黑体"/>
        <w:b w:val="0"/>
        <w:i w:val="0"/>
        <w:sz w:val="21"/>
      </w:rPr>
    </w:lvl>
    <w:lvl w:ilvl="5" w:tentative="0">
      <w:start w:val="1"/>
      <w:numFmt w:val="decimal"/>
      <w:suff w:val="nothing"/>
      <w:lvlText w:val="%1%2.%3.%4.%5.%6　"/>
      <w:lvlJc w:val="left"/>
      <w:pPr>
        <w:tabs>
          <w:tab w:val="left" w:pos="0"/>
        </w:tabs>
        <w:ind w:left="0" w:firstLine="0"/>
      </w:pPr>
      <w:rPr>
        <w:rFonts w:hint="eastAsia" w:ascii="黑体" w:hAnsi="黑体" w:eastAsia="黑体"/>
        <w:b w:val="0"/>
        <w:i w:val="0"/>
        <w:sz w:val="21"/>
      </w:rPr>
    </w:lvl>
    <w:lvl w:ilvl="6" w:tentative="0">
      <w:start w:val="1"/>
      <w:numFmt w:val="decimal"/>
      <w:suff w:val="nothing"/>
      <w:lvlText w:val="%1%2.%3.%4.%5.%6.%7　"/>
      <w:lvlJc w:val="left"/>
      <w:pPr>
        <w:tabs>
          <w:tab w:val="left" w:pos="0"/>
        </w:tabs>
        <w:ind w:left="0" w:firstLine="0"/>
      </w:pPr>
      <w:rPr>
        <w:rFonts w:hint="eastAsia" w:ascii="黑体" w:hAnsi="黑体" w:eastAsia="黑体"/>
        <w:b w:val="0"/>
        <w:i w:val="0"/>
        <w:sz w:val="21"/>
      </w:rPr>
    </w:lvl>
    <w:lvl w:ilvl="7" w:tentative="0">
      <w:start w:val="1"/>
      <w:numFmt w:val="decimal"/>
      <w:lvlText w:val="%1.%2.%3.%4.%5.%6.%7.%8"/>
      <w:lvlJc w:val="left"/>
      <w:pPr>
        <w:tabs>
          <w:tab w:val="left" w:pos="4351"/>
        </w:tabs>
        <w:ind w:left="3969" w:hanging="1418"/>
      </w:pPr>
    </w:lvl>
    <w:lvl w:ilvl="8" w:tentative="0">
      <w:start w:val="1"/>
      <w:numFmt w:val="decimal"/>
      <w:lvlText w:val="%1.%2.%3.%4.%5.%6.%7.%8.%9"/>
      <w:lvlJc w:val="left"/>
      <w:pPr>
        <w:tabs>
          <w:tab w:val="left" w:pos="4777"/>
        </w:tabs>
        <w:ind w:left="4677" w:hanging="1700"/>
      </w:pPr>
    </w:lvl>
  </w:abstractNum>
  <w:abstractNum w:abstractNumId="26">
    <w:nsid w:val="0000001A"/>
    <w:multiLevelType w:val="multilevel"/>
    <w:tmpl w:val="0000001A"/>
    <w:lvl w:ilvl="0" w:tentative="0">
      <w:start w:val="1"/>
      <w:numFmt w:val="decimal"/>
      <w:pStyle w:val="418"/>
      <w:lvlText w:val="表 3.%1"/>
      <w:lvlJc w:val="left"/>
      <w:pPr>
        <w:tabs>
          <w:tab w:val="left" w:pos="902"/>
        </w:tabs>
        <w:ind w:left="902" w:hanging="420"/>
      </w:pPr>
      <w:rPr>
        <w:rFonts w:hint="eastAsia"/>
      </w:rPr>
    </w:lvl>
    <w:lvl w:ilvl="1" w:tentative="0">
      <w:start w:val="1"/>
      <w:numFmt w:val="lowerLetter"/>
      <w:pStyle w:val="399"/>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0000001B"/>
    <w:multiLevelType w:val="multilevel"/>
    <w:tmpl w:val="0000001B"/>
    <w:lvl w:ilvl="0" w:tentative="0">
      <w:start w:val="1"/>
      <w:numFmt w:val="decimal"/>
      <w:pStyle w:val="25"/>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8">
    <w:nsid w:val="0000001C"/>
    <w:multiLevelType w:val="multilevel"/>
    <w:tmpl w:val="0000001C"/>
    <w:lvl w:ilvl="0" w:tentative="0">
      <w:start w:val="1"/>
      <w:numFmt w:val="decimal"/>
      <w:pStyle w:val="409"/>
      <w:lvlText w:val="%1　"/>
      <w:lvlJc w:val="left"/>
      <w:pPr>
        <w:tabs>
          <w:tab w:val="left" w:pos="539"/>
        </w:tabs>
        <w:ind w:left="426"/>
      </w:pPr>
      <w:rPr>
        <w:rFonts w:hint="eastAsia" w:cs="Times New Roman"/>
      </w:rPr>
    </w:lvl>
    <w:lvl w:ilvl="1" w:tentative="0">
      <w:start w:val="1"/>
      <w:numFmt w:val="decimal"/>
      <w:lvlText w:val="%1.%2　"/>
      <w:lvlJc w:val="left"/>
      <w:pPr>
        <w:tabs>
          <w:tab w:val="left" w:pos="369"/>
        </w:tabs>
        <w:ind w:left="369" w:hanging="227"/>
      </w:pPr>
      <w:rPr>
        <w:rFonts w:hint="default" w:ascii="Arial" w:hAnsi="Arial" w:eastAsia="宋体" w:cs="Times New Roman"/>
        <w:b/>
        <w:i w:val="0"/>
        <w:sz w:val="28"/>
      </w:rPr>
    </w:lvl>
    <w:lvl w:ilvl="2" w:tentative="0">
      <w:start w:val="1"/>
      <w:numFmt w:val="decimal"/>
      <w:lvlText w:val="%1.%2.%3."/>
      <w:lvlJc w:val="left"/>
      <w:pPr>
        <w:tabs>
          <w:tab w:val="left" w:pos="709"/>
        </w:tabs>
        <w:ind w:left="709" w:hanging="709"/>
      </w:pPr>
      <w:rPr>
        <w:rFonts w:hint="eastAsia" w:cs="Times New Roman"/>
      </w:rPr>
    </w:lvl>
    <w:lvl w:ilvl="3" w:tentative="0">
      <w:start w:val="0"/>
      <w:numFmt w:val="decimal"/>
      <w:lvlText w:val="%42.1.1.3"/>
      <w:lvlJc w:val="left"/>
      <w:pPr>
        <w:tabs>
          <w:tab w:val="left" w:pos="851"/>
        </w:tabs>
        <w:ind w:left="851" w:hanging="851"/>
      </w:pPr>
      <w:rPr>
        <w:rFonts w:hint="eastAsia" w:cs="Times New Roman"/>
      </w:rPr>
    </w:lvl>
    <w:lvl w:ilvl="4" w:tentative="0">
      <w:start w:val="0"/>
      <w:numFmt w:val="decimal"/>
      <w:lvlText w:val="%1.%2.%3.%4.%5."/>
      <w:lvlJc w:val="left"/>
      <w:pPr>
        <w:tabs>
          <w:tab w:val="left" w:pos="992"/>
        </w:tabs>
        <w:ind w:left="992" w:hanging="992"/>
      </w:pPr>
      <w:rPr>
        <w:rFonts w:hint="eastAsia" w:cs="Times New Roman"/>
      </w:rPr>
    </w:lvl>
    <w:lvl w:ilvl="5" w:tentative="0">
      <w:start w:val="0"/>
      <w:numFmt w:val="decimal"/>
      <w:lvlText w:val="%1.%2.%3.%4.%5.%6."/>
      <w:lvlJc w:val="left"/>
      <w:pPr>
        <w:tabs>
          <w:tab w:val="left" w:pos="1134"/>
        </w:tabs>
        <w:ind w:left="1134" w:hanging="1134"/>
      </w:pPr>
      <w:rPr>
        <w:rFonts w:hint="eastAsia" w:cs="Times New Roman"/>
      </w:rPr>
    </w:lvl>
    <w:lvl w:ilvl="6" w:tentative="0">
      <w:start w:val="0"/>
      <w:numFmt w:val="decimal"/>
      <w:lvlText w:val="%1.%2.%3.%4.%5.%6.%7."/>
      <w:lvlJc w:val="left"/>
      <w:pPr>
        <w:tabs>
          <w:tab w:val="left" w:pos="1276"/>
        </w:tabs>
        <w:ind w:left="1276" w:hanging="1276"/>
      </w:pPr>
      <w:rPr>
        <w:rFonts w:hint="eastAsia" w:cs="Times New Roman"/>
      </w:rPr>
    </w:lvl>
    <w:lvl w:ilvl="7" w:tentative="0">
      <w:start w:val="0"/>
      <w:numFmt w:val="decimal"/>
      <w:lvlText w:val="%1.%2.%3.%4.%5.%6.%7.%8."/>
      <w:lvlJc w:val="left"/>
      <w:pPr>
        <w:tabs>
          <w:tab w:val="left" w:pos="1418"/>
        </w:tabs>
        <w:ind w:left="1418" w:hanging="1418"/>
      </w:pPr>
      <w:rPr>
        <w:rFonts w:hint="eastAsia" w:cs="Times New Roman"/>
      </w:rPr>
    </w:lvl>
    <w:lvl w:ilvl="8" w:tentative="0">
      <w:start w:val="0"/>
      <w:numFmt w:val="decimal"/>
      <w:lvlText w:val="%1.%2.%3.%4.%5.%6.%7.%8.%9."/>
      <w:lvlJc w:val="left"/>
      <w:pPr>
        <w:tabs>
          <w:tab w:val="left" w:pos="1559"/>
        </w:tabs>
        <w:ind w:left="1559" w:hanging="1559"/>
      </w:pPr>
      <w:rPr>
        <w:rFonts w:hint="eastAsia" w:cs="Times New Roman"/>
      </w:rPr>
    </w:lvl>
  </w:abstractNum>
  <w:abstractNum w:abstractNumId="29">
    <w:nsid w:val="0000001D"/>
    <w:multiLevelType w:val="multilevel"/>
    <w:tmpl w:val="0000001D"/>
    <w:lvl w:ilvl="0" w:tentative="0">
      <w:start w:val="1"/>
      <w:numFmt w:val="decimal"/>
      <w:lvlText w:val="%1."/>
      <w:lvlJc w:val="left"/>
      <w:pPr>
        <w:tabs>
          <w:tab w:val="left" w:pos="425"/>
        </w:tabs>
        <w:ind w:left="425" w:hanging="425"/>
      </w:pPr>
      <w:rPr>
        <w:rFonts w:hint="eastAsia"/>
      </w:rPr>
    </w:lvl>
    <w:lvl w:ilvl="1" w:tentative="0">
      <w:start w:val="3"/>
      <w:numFmt w:val="decimal"/>
      <w:lvlText w:val="%1.%2."/>
      <w:lvlJc w:val="left"/>
      <w:pPr>
        <w:tabs>
          <w:tab w:val="left" w:pos="567"/>
        </w:tabs>
        <w:ind w:left="567" w:hanging="567"/>
      </w:pPr>
      <w:rPr>
        <w:rFonts w:hint="eastAsia"/>
      </w:rPr>
    </w:lvl>
    <w:lvl w:ilvl="2" w:tentative="0">
      <w:start w:val="1"/>
      <w:numFmt w:val="decimal"/>
      <w:lvlText w:val="表%1.%2-%3."/>
      <w:lvlJc w:val="left"/>
      <w:pPr>
        <w:tabs>
          <w:tab w:val="left" w:pos="709"/>
        </w:tabs>
        <w:ind w:left="709" w:hanging="709"/>
      </w:pPr>
      <w:rPr>
        <w:rFonts w:hint="eastAsia" w:eastAsia="宋体"/>
        <w:sz w:val="18"/>
      </w:rPr>
    </w:lvl>
    <w:lvl w:ilvl="3" w:tentative="0">
      <w:start w:val="1"/>
      <w:numFmt w:val="decimal"/>
      <w:pStyle w:val="339"/>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2%3%6%1...%4.%5..%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0">
    <w:nsid w:val="0000001E"/>
    <w:multiLevelType w:val="multilevel"/>
    <w:tmpl w:val="0000001E"/>
    <w:lvl w:ilvl="0" w:tentative="0">
      <w:start w:val="1"/>
      <w:numFmt w:val="decimal"/>
      <w:lvlText w:val="表1-%1"/>
      <w:lvlJc w:val="left"/>
      <w:pPr>
        <w:tabs>
          <w:tab w:val="left" w:pos="2100"/>
        </w:tabs>
        <w:ind w:left="2100" w:hanging="420"/>
      </w:pPr>
      <w:rPr>
        <w:rFonts w:hint="eastAsia" w:eastAsia="宋体"/>
        <w:b w:val="0"/>
        <w:i w:val="0"/>
        <w:sz w:val="21"/>
      </w:rPr>
    </w:lvl>
    <w:lvl w:ilvl="1" w:tentative="0">
      <w:start w:val="1"/>
      <w:numFmt w:val="decimal"/>
      <w:pStyle w:val="353"/>
      <w:lvlText w:val="表1-%2"/>
      <w:lvlJc w:val="left"/>
      <w:pPr>
        <w:tabs>
          <w:tab w:val="left" w:pos="1669"/>
        </w:tabs>
        <w:ind w:left="1669" w:hanging="420"/>
      </w:pPr>
      <w:rPr>
        <w:rFonts w:hint="eastAsia" w:eastAsia="宋体"/>
        <w:b/>
        <w:i w:val="0"/>
        <w:sz w:val="21"/>
      </w:rPr>
    </w:lvl>
    <w:lvl w:ilvl="2" w:tentative="0">
      <w:start w:val="1"/>
      <w:numFmt w:val="lowerRoman"/>
      <w:lvlText w:val="%3."/>
      <w:lvlJc w:val="right"/>
      <w:pPr>
        <w:tabs>
          <w:tab w:val="left" w:pos="2089"/>
        </w:tabs>
        <w:ind w:left="2089" w:hanging="420"/>
      </w:pPr>
    </w:lvl>
    <w:lvl w:ilvl="3" w:tentative="0">
      <w:start w:val="1"/>
      <w:numFmt w:val="decimal"/>
      <w:lvlText w:val="%4."/>
      <w:lvlJc w:val="left"/>
      <w:pPr>
        <w:tabs>
          <w:tab w:val="left" w:pos="2509"/>
        </w:tabs>
        <w:ind w:left="2509" w:hanging="420"/>
      </w:pPr>
    </w:lvl>
    <w:lvl w:ilvl="4" w:tentative="0">
      <w:start w:val="1"/>
      <w:numFmt w:val="lowerLetter"/>
      <w:lvlText w:val="%5)"/>
      <w:lvlJc w:val="left"/>
      <w:pPr>
        <w:tabs>
          <w:tab w:val="left" w:pos="2929"/>
        </w:tabs>
        <w:ind w:left="2929" w:hanging="420"/>
      </w:pPr>
    </w:lvl>
    <w:lvl w:ilvl="5" w:tentative="0">
      <w:start w:val="1"/>
      <w:numFmt w:val="lowerRoman"/>
      <w:lvlText w:val="%6."/>
      <w:lvlJc w:val="right"/>
      <w:pPr>
        <w:tabs>
          <w:tab w:val="left" w:pos="3349"/>
        </w:tabs>
        <w:ind w:left="3349" w:hanging="420"/>
      </w:pPr>
    </w:lvl>
    <w:lvl w:ilvl="6" w:tentative="0">
      <w:start w:val="1"/>
      <w:numFmt w:val="decimal"/>
      <w:lvlText w:val="%7."/>
      <w:lvlJc w:val="left"/>
      <w:pPr>
        <w:tabs>
          <w:tab w:val="left" w:pos="3769"/>
        </w:tabs>
        <w:ind w:left="3769" w:hanging="420"/>
      </w:pPr>
    </w:lvl>
    <w:lvl w:ilvl="7" w:tentative="0">
      <w:start w:val="1"/>
      <w:numFmt w:val="lowerLetter"/>
      <w:lvlText w:val="%8)"/>
      <w:lvlJc w:val="left"/>
      <w:pPr>
        <w:tabs>
          <w:tab w:val="left" w:pos="4189"/>
        </w:tabs>
        <w:ind w:left="4189" w:hanging="420"/>
      </w:pPr>
    </w:lvl>
    <w:lvl w:ilvl="8" w:tentative="0">
      <w:start w:val="1"/>
      <w:numFmt w:val="lowerRoman"/>
      <w:lvlText w:val="%9."/>
      <w:lvlJc w:val="right"/>
      <w:pPr>
        <w:tabs>
          <w:tab w:val="left" w:pos="4609"/>
        </w:tabs>
        <w:ind w:left="4609" w:hanging="420"/>
      </w:pPr>
    </w:lvl>
  </w:abstractNum>
  <w:abstractNum w:abstractNumId="31">
    <w:nsid w:val="0000001F"/>
    <w:multiLevelType w:val="multilevel"/>
    <w:tmpl w:val="0000001F"/>
    <w:lvl w:ilvl="0" w:tentative="0">
      <w:start w:val="1"/>
      <w:numFmt w:val="bullet"/>
      <w:pStyle w:val="322"/>
      <w:lvlText w:val=""/>
      <w:lvlJc w:val="left"/>
      <w:pPr>
        <w:tabs>
          <w:tab w:val="left" w:pos="170"/>
        </w:tabs>
        <w:ind w:left="170" w:hanging="170"/>
      </w:pPr>
      <w:rPr>
        <w:rFonts w:hint="default" w:ascii="Wingdings" w:hAnsi="Wingdings" w:eastAsia="宋体"/>
        <w:b w:val="0"/>
        <w:i w:val="0"/>
        <w:color w:val="auto"/>
        <w:position w:val="3"/>
        <w:sz w:val="13"/>
        <w:szCs w:val="13"/>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2">
    <w:nsid w:val="00000020"/>
    <w:multiLevelType w:val="singleLevel"/>
    <w:tmpl w:val="00000020"/>
    <w:lvl w:ilvl="0" w:tentative="0">
      <w:start w:val="1"/>
      <w:numFmt w:val="lowerLetter"/>
      <w:pStyle w:val="404"/>
      <w:lvlText w:val="(%1)"/>
      <w:lvlJc w:val="left"/>
      <w:pPr>
        <w:tabs>
          <w:tab w:val="left" w:pos="1695"/>
        </w:tabs>
        <w:ind w:left="1695" w:hanging="450"/>
      </w:pPr>
      <w:rPr>
        <w:rFonts w:hint="default"/>
      </w:rPr>
    </w:lvl>
  </w:abstractNum>
  <w:abstractNum w:abstractNumId="33">
    <w:nsid w:val="00000021"/>
    <w:multiLevelType w:val="multilevel"/>
    <w:tmpl w:val="00000021"/>
    <w:lvl w:ilvl="0" w:tentative="0">
      <w:start w:val="1"/>
      <w:numFmt w:val="koreanDigital2"/>
      <w:lvlText w:val="%1."/>
      <w:lvlJc w:val="left"/>
      <w:pPr>
        <w:tabs>
          <w:tab w:val="left" w:pos="0"/>
        </w:tabs>
        <w:ind w:left="420" w:hanging="420"/>
      </w:pPr>
      <w:rPr>
        <w:rFonts w:hint="default"/>
        <w:lang w:val="en-US"/>
      </w:rPr>
    </w:lvl>
    <w:lvl w:ilvl="1" w:tentative="0">
      <w:start w:val="1"/>
      <w:numFmt w:val="bullet"/>
      <w:pStyle w:val="370"/>
      <w:lvlText w:val=""/>
      <w:lvlJc w:val="left"/>
      <w:pPr>
        <w:tabs>
          <w:tab w:val="left" w:pos="420"/>
        </w:tabs>
        <w:ind w:left="839" w:hanging="419"/>
      </w:pPr>
      <w:rPr>
        <w:rFonts w:hint="default"/>
      </w:rPr>
    </w:lvl>
    <w:lvl w:ilvl="2" w:tentative="0">
      <w:start w:val="1"/>
      <w:numFmt w:val="decimal"/>
      <w:pStyle w:val="412"/>
      <w:lvlText w:val="%3、"/>
      <w:lvlJc w:val="left"/>
      <w:pPr>
        <w:tabs>
          <w:tab w:val="left" w:pos="-60"/>
        </w:tabs>
        <w:ind w:left="779" w:hanging="419"/>
      </w:pPr>
      <w:rPr>
        <w:rFonts w:hint="eastAsia"/>
      </w:rPr>
    </w:lvl>
    <w:lvl w:ilvl="3" w:tentative="0">
      <w:start w:val="1"/>
      <w:numFmt w:val="decimal"/>
      <w:lvlText w:val="%4)"/>
      <w:lvlJc w:val="left"/>
      <w:pPr>
        <w:tabs>
          <w:tab w:val="left" w:pos="1259"/>
        </w:tabs>
        <w:ind w:left="1259" w:hanging="420"/>
      </w:pPr>
      <w:rPr>
        <w:rFonts w:hint="default"/>
        <w:lang w:val="en-US"/>
      </w:rPr>
    </w:lvl>
    <w:lvl w:ilvl="4" w:tentative="0">
      <w:start w:val="1"/>
      <w:numFmt w:val="decimal"/>
      <w:pStyle w:val="298"/>
      <w:lvlText w:val="%5)"/>
      <w:lvlJc w:val="left"/>
      <w:pPr>
        <w:tabs>
          <w:tab w:val="left" w:pos="1259"/>
        </w:tabs>
        <w:ind w:left="1678" w:hanging="419"/>
      </w:pPr>
      <w:rPr>
        <w:rFonts w:hint="eastAsia"/>
      </w:rPr>
    </w:lvl>
    <w:lvl w:ilvl="5" w:tentative="0">
      <w:start w:val="1"/>
      <w:numFmt w:val="bullet"/>
      <w:pStyle w:val="386"/>
      <w:lvlText w:val=""/>
      <w:lvlJc w:val="left"/>
      <w:pPr>
        <w:tabs>
          <w:tab w:val="left" w:pos="1678"/>
        </w:tabs>
        <w:ind w:left="2098" w:hanging="420"/>
      </w:pPr>
      <w:rPr>
        <w:rFonts w:hint="default" w:ascii="Wingdings" w:hAnsi="Wingdings"/>
      </w:rPr>
    </w:lvl>
    <w:lvl w:ilvl="6" w:tentative="0">
      <w:start w:val="1"/>
      <w:numFmt w:val="none"/>
      <w:suff w:val="nothing"/>
      <w:lvlText w:val=""/>
      <w:lvlJc w:val="left"/>
      <w:pPr>
        <w:ind w:left="0" w:firstLine="0"/>
      </w:pPr>
      <w:rPr>
        <w:rFonts w:hint="eastAsia"/>
      </w:rPr>
    </w:lvl>
    <w:lvl w:ilvl="7" w:tentative="0">
      <w:start w:val="1"/>
      <w:numFmt w:val="decimal"/>
      <w:isLgl/>
      <w:suff w:val="space"/>
      <w:lvlText w:val="%8"/>
      <w:lvlJc w:val="left"/>
      <w:pPr>
        <w:ind w:left="0" w:firstLine="0"/>
      </w:pPr>
      <w:rPr>
        <w:rFonts w:hint="eastAsia"/>
      </w:rPr>
    </w:lvl>
    <w:lvl w:ilvl="8" w:tentative="0">
      <w:start w:val="1"/>
      <w:numFmt w:val="decimal"/>
      <w:isLgl/>
      <w:suff w:val="space"/>
      <w:lvlText w:val="%9"/>
      <w:lvlJc w:val="left"/>
      <w:pPr>
        <w:ind w:left="0" w:firstLine="0"/>
      </w:pPr>
      <w:rPr>
        <w:rFonts w:hint="eastAsia"/>
      </w:rPr>
    </w:lvl>
  </w:abstractNum>
  <w:abstractNum w:abstractNumId="34">
    <w:nsid w:val="08BD9441"/>
    <w:multiLevelType w:val="singleLevel"/>
    <w:tmpl w:val="08BD9441"/>
    <w:lvl w:ilvl="0" w:tentative="0">
      <w:start w:val="1"/>
      <w:numFmt w:val="decimal"/>
      <w:suff w:val="nothing"/>
      <w:lvlText w:val="%1）"/>
      <w:lvlJc w:val="left"/>
    </w:lvl>
  </w:abstractNum>
  <w:abstractNum w:abstractNumId="35">
    <w:nsid w:val="31E3670D"/>
    <w:multiLevelType w:val="singleLevel"/>
    <w:tmpl w:val="31E3670D"/>
    <w:lvl w:ilvl="0" w:tentative="0">
      <w:start w:val="1"/>
      <w:numFmt w:val="decimal"/>
      <w:lvlText w:val="%1."/>
      <w:lvlJc w:val="left"/>
      <w:pPr>
        <w:ind w:left="635" w:hanging="425"/>
      </w:pPr>
      <w:rPr>
        <w:rFonts w:hint="default"/>
      </w:rPr>
    </w:lvl>
  </w:abstractNum>
  <w:abstractNum w:abstractNumId="36">
    <w:nsid w:val="3E413463"/>
    <w:multiLevelType w:val="singleLevel"/>
    <w:tmpl w:val="3E413463"/>
    <w:lvl w:ilvl="0" w:tentative="0">
      <w:start w:val="5"/>
      <w:numFmt w:val="decimal"/>
      <w:lvlText w:val="%1."/>
      <w:lvlJc w:val="left"/>
      <w:pPr>
        <w:tabs>
          <w:tab w:val="left" w:pos="312"/>
        </w:tabs>
      </w:pPr>
    </w:lvl>
  </w:abstractNum>
  <w:abstractNum w:abstractNumId="37">
    <w:nsid w:val="5451905F"/>
    <w:multiLevelType w:val="singleLevel"/>
    <w:tmpl w:val="5451905F"/>
    <w:lvl w:ilvl="0" w:tentative="0">
      <w:start w:val="1"/>
      <w:numFmt w:val="chineseCounting"/>
      <w:suff w:val="nothing"/>
      <w:lvlText w:val="%1、"/>
      <w:lvlJc w:val="left"/>
    </w:lvl>
  </w:abstractNum>
  <w:num w:numId="1">
    <w:abstractNumId w:val="11"/>
  </w:num>
  <w:num w:numId="2">
    <w:abstractNumId w:val="13"/>
  </w:num>
  <w:num w:numId="3">
    <w:abstractNumId w:val="16"/>
  </w:num>
  <w:num w:numId="4">
    <w:abstractNumId w:val="27"/>
  </w:num>
  <w:num w:numId="5">
    <w:abstractNumId w:val="14"/>
  </w:num>
  <w:num w:numId="6">
    <w:abstractNumId w:val="10"/>
  </w:num>
  <w:num w:numId="7">
    <w:abstractNumId w:val="15"/>
  </w:num>
  <w:num w:numId="8">
    <w:abstractNumId w:val="12"/>
  </w:num>
  <w:num w:numId="9">
    <w:abstractNumId w:val="8"/>
  </w:num>
  <w:num w:numId="10">
    <w:abstractNumId w:val="19"/>
  </w:num>
  <w:num w:numId="11">
    <w:abstractNumId w:val="9"/>
  </w:num>
  <w:num w:numId="12">
    <w:abstractNumId w:val="33"/>
  </w:num>
  <w:num w:numId="13">
    <w:abstractNumId w:val="18"/>
  </w:num>
  <w:num w:numId="14">
    <w:abstractNumId w:val="21"/>
  </w:num>
  <w:num w:numId="15">
    <w:abstractNumId w:val="24"/>
  </w:num>
  <w:num w:numId="16">
    <w:abstractNumId w:val="31"/>
  </w:num>
  <w:num w:numId="17">
    <w:abstractNumId w:val="17"/>
  </w:num>
  <w:num w:numId="18">
    <w:abstractNumId w:val="23"/>
  </w:num>
  <w:num w:numId="19">
    <w:abstractNumId w:val="29"/>
  </w:num>
  <w:num w:numId="20">
    <w:abstractNumId w:val="30"/>
  </w:num>
  <w:num w:numId="21">
    <w:abstractNumId w:val="25"/>
  </w:num>
  <w:num w:numId="22">
    <w:abstractNumId w:val="26"/>
  </w:num>
  <w:num w:numId="23">
    <w:abstractNumId w:val="32"/>
  </w:num>
  <w:num w:numId="24">
    <w:abstractNumId w:val="28"/>
  </w:num>
  <w:num w:numId="25">
    <w:abstractNumId w:val="22"/>
  </w:num>
  <w:num w:numId="26">
    <w:abstractNumId w:val="20"/>
  </w:num>
  <w:num w:numId="27">
    <w:abstractNumId w:val="4"/>
  </w:num>
  <w:num w:numId="28">
    <w:abstractNumId w:val="34"/>
  </w:num>
  <w:num w:numId="29">
    <w:abstractNumId w:val="3"/>
  </w:num>
  <w:num w:numId="30">
    <w:abstractNumId w:val="2"/>
  </w:num>
  <w:num w:numId="31">
    <w:abstractNumId w:val="37"/>
  </w:num>
  <w:num w:numId="32">
    <w:abstractNumId w:val="1"/>
  </w:num>
  <w:num w:numId="33">
    <w:abstractNumId w:val="36"/>
  </w:num>
  <w:num w:numId="34">
    <w:abstractNumId w:val="6"/>
  </w:num>
  <w:num w:numId="35">
    <w:abstractNumId w:val="5"/>
  </w:num>
  <w:num w:numId="36">
    <w:abstractNumId w:val="7"/>
  </w:num>
  <w:num w:numId="37">
    <w:abstractNumId w:val="0"/>
  </w:num>
  <w:num w:numId="3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VjZWE5NmU0MzI5NzAwN2U2YjgxYjE2YmZjYTk2NDQifQ=="/>
    <w:docVar w:name="KSO_WPS_MARK_KEY" w:val="6fcc0608-9411-4d15-9f01-ed191ad4606a"/>
  </w:docVars>
  <w:rsids>
    <w:rsidRoot w:val="00A305FB"/>
    <w:rsid w:val="00126B15"/>
    <w:rsid w:val="001E2C96"/>
    <w:rsid w:val="00450F94"/>
    <w:rsid w:val="00A305FB"/>
    <w:rsid w:val="00A71C2C"/>
    <w:rsid w:val="00AD3BE9"/>
    <w:rsid w:val="00B109F0"/>
    <w:rsid w:val="00CD3DE4"/>
    <w:rsid w:val="00D164B6"/>
    <w:rsid w:val="00ED4159"/>
    <w:rsid w:val="00FF0A0F"/>
    <w:rsid w:val="01392E52"/>
    <w:rsid w:val="026C2BD6"/>
    <w:rsid w:val="02907D0A"/>
    <w:rsid w:val="02C16F81"/>
    <w:rsid w:val="02E67BA1"/>
    <w:rsid w:val="031C2553"/>
    <w:rsid w:val="03C463E7"/>
    <w:rsid w:val="040A18A9"/>
    <w:rsid w:val="047F6580"/>
    <w:rsid w:val="050104C5"/>
    <w:rsid w:val="05E249F9"/>
    <w:rsid w:val="05F62D49"/>
    <w:rsid w:val="06335FC8"/>
    <w:rsid w:val="066D202B"/>
    <w:rsid w:val="067704D7"/>
    <w:rsid w:val="06BD5DFB"/>
    <w:rsid w:val="06CB146B"/>
    <w:rsid w:val="079C54C6"/>
    <w:rsid w:val="08303A92"/>
    <w:rsid w:val="086E6632"/>
    <w:rsid w:val="089A0B3A"/>
    <w:rsid w:val="094A20CE"/>
    <w:rsid w:val="09C12391"/>
    <w:rsid w:val="09C65D3C"/>
    <w:rsid w:val="0A2166A1"/>
    <w:rsid w:val="0A9950E4"/>
    <w:rsid w:val="0AB8651D"/>
    <w:rsid w:val="0E0E5EB9"/>
    <w:rsid w:val="0E1529C0"/>
    <w:rsid w:val="0F165FDA"/>
    <w:rsid w:val="0F2B2F96"/>
    <w:rsid w:val="0F55268B"/>
    <w:rsid w:val="10020EAE"/>
    <w:rsid w:val="101E318F"/>
    <w:rsid w:val="10F276BE"/>
    <w:rsid w:val="10FD27D5"/>
    <w:rsid w:val="11743805"/>
    <w:rsid w:val="11A52973"/>
    <w:rsid w:val="12187A67"/>
    <w:rsid w:val="14164D9C"/>
    <w:rsid w:val="14700951"/>
    <w:rsid w:val="15643E28"/>
    <w:rsid w:val="15C03847"/>
    <w:rsid w:val="15D633FA"/>
    <w:rsid w:val="16811AE5"/>
    <w:rsid w:val="171E6442"/>
    <w:rsid w:val="17265046"/>
    <w:rsid w:val="17294D10"/>
    <w:rsid w:val="17386FA6"/>
    <w:rsid w:val="17A85638"/>
    <w:rsid w:val="17D642D2"/>
    <w:rsid w:val="183A3659"/>
    <w:rsid w:val="1877591C"/>
    <w:rsid w:val="1B983BE2"/>
    <w:rsid w:val="1BC77E79"/>
    <w:rsid w:val="1BDD51AA"/>
    <w:rsid w:val="1C6B32F4"/>
    <w:rsid w:val="1CAA17BF"/>
    <w:rsid w:val="1CAF74D8"/>
    <w:rsid w:val="1D232297"/>
    <w:rsid w:val="1D4911B9"/>
    <w:rsid w:val="1D9F6E7B"/>
    <w:rsid w:val="1DBC66B8"/>
    <w:rsid w:val="1DC30B74"/>
    <w:rsid w:val="1E1440EE"/>
    <w:rsid w:val="1E670054"/>
    <w:rsid w:val="20BF7061"/>
    <w:rsid w:val="213E798F"/>
    <w:rsid w:val="21544DAA"/>
    <w:rsid w:val="21CB305B"/>
    <w:rsid w:val="21FF7FAB"/>
    <w:rsid w:val="220903C1"/>
    <w:rsid w:val="22CA56D0"/>
    <w:rsid w:val="22CC731F"/>
    <w:rsid w:val="231828DF"/>
    <w:rsid w:val="231D1CA3"/>
    <w:rsid w:val="23EA427B"/>
    <w:rsid w:val="24B51EA8"/>
    <w:rsid w:val="24B94199"/>
    <w:rsid w:val="25A8619C"/>
    <w:rsid w:val="25F27417"/>
    <w:rsid w:val="271B03A5"/>
    <w:rsid w:val="278A4D85"/>
    <w:rsid w:val="279278A0"/>
    <w:rsid w:val="279A7D67"/>
    <w:rsid w:val="28256754"/>
    <w:rsid w:val="2865326E"/>
    <w:rsid w:val="28BE3992"/>
    <w:rsid w:val="28FA6ACC"/>
    <w:rsid w:val="29664265"/>
    <w:rsid w:val="2980613F"/>
    <w:rsid w:val="2B400A54"/>
    <w:rsid w:val="2C9341B5"/>
    <w:rsid w:val="2D2428AA"/>
    <w:rsid w:val="2D2D3A8E"/>
    <w:rsid w:val="2DB10A26"/>
    <w:rsid w:val="2DEA1436"/>
    <w:rsid w:val="2DF84A08"/>
    <w:rsid w:val="2EC150FF"/>
    <w:rsid w:val="2EE95333"/>
    <w:rsid w:val="2FB83480"/>
    <w:rsid w:val="30291FF9"/>
    <w:rsid w:val="302D1273"/>
    <w:rsid w:val="318127D9"/>
    <w:rsid w:val="31F27FC0"/>
    <w:rsid w:val="324E3C27"/>
    <w:rsid w:val="32B06103"/>
    <w:rsid w:val="332A343A"/>
    <w:rsid w:val="339064C2"/>
    <w:rsid w:val="33B82CB7"/>
    <w:rsid w:val="34000F51"/>
    <w:rsid w:val="340975F9"/>
    <w:rsid w:val="344F3F83"/>
    <w:rsid w:val="345F103E"/>
    <w:rsid w:val="34EF2401"/>
    <w:rsid w:val="34FC1E85"/>
    <w:rsid w:val="356C45C3"/>
    <w:rsid w:val="35C36430"/>
    <w:rsid w:val="35C435B4"/>
    <w:rsid w:val="36235AC2"/>
    <w:rsid w:val="36AE27F5"/>
    <w:rsid w:val="36FB00F6"/>
    <w:rsid w:val="37E675CE"/>
    <w:rsid w:val="37F35A21"/>
    <w:rsid w:val="387602AB"/>
    <w:rsid w:val="38D44AD7"/>
    <w:rsid w:val="3A43309F"/>
    <w:rsid w:val="3A5B664D"/>
    <w:rsid w:val="3A8A77C7"/>
    <w:rsid w:val="3AE0443F"/>
    <w:rsid w:val="3D19420C"/>
    <w:rsid w:val="3D530D4F"/>
    <w:rsid w:val="3E322BE3"/>
    <w:rsid w:val="3EA068CC"/>
    <w:rsid w:val="3EA6693C"/>
    <w:rsid w:val="3F3B19D7"/>
    <w:rsid w:val="3FFD4EDF"/>
    <w:rsid w:val="40531600"/>
    <w:rsid w:val="40761110"/>
    <w:rsid w:val="417473AE"/>
    <w:rsid w:val="41CE3085"/>
    <w:rsid w:val="41D67795"/>
    <w:rsid w:val="4250273D"/>
    <w:rsid w:val="426F52AA"/>
    <w:rsid w:val="427A58C6"/>
    <w:rsid w:val="43027C58"/>
    <w:rsid w:val="430A627A"/>
    <w:rsid w:val="433C29B6"/>
    <w:rsid w:val="43896AED"/>
    <w:rsid w:val="44315157"/>
    <w:rsid w:val="445810F2"/>
    <w:rsid w:val="45516648"/>
    <w:rsid w:val="458163F0"/>
    <w:rsid w:val="45D70371"/>
    <w:rsid w:val="45FC26BC"/>
    <w:rsid w:val="463929C4"/>
    <w:rsid w:val="4643229B"/>
    <w:rsid w:val="464878A0"/>
    <w:rsid w:val="4669507C"/>
    <w:rsid w:val="46A833C0"/>
    <w:rsid w:val="46BD0F24"/>
    <w:rsid w:val="46CB3641"/>
    <w:rsid w:val="471979F6"/>
    <w:rsid w:val="4733668B"/>
    <w:rsid w:val="476D46F8"/>
    <w:rsid w:val="478C32CF"/>
    <w:rsid w:val="47E36768"/>
    <w:rsid w:val="48B9653A"/>
    <w:rsid w:val="48FE4FC1"/>
    <w:rsid w:val="490B736D"/>
    <w:rsid w:val="4938343A"/>
    <w:rsid w:val="49FA008C"/>
    <w:rsid w:val="49FC0978"/>
    <w:rsid w:val="4ABB577A"/>
    <w:rsid w:val="4B0E7FA0"/>
    <w:rsid w:val="4B474DC4"/>
    <w:rsid w:val="4B663FE5"/>
    <w:rsid w:val="4D0151ED"/>
    <w:rsid w:val="4D2E6B9C"/>
    <w:rsid w:val="4DBD0802"/>
    <w:rsid w:val="4EFE16F0"/>
    <w:rsid w:val="4F9D2292"/>
    <w:rsid w:val="4FA7250F"/>
    <w:rsid w:val="50C20F8E"/>
    <w:rsid w:val="522232DF"/>
    <w:rsid w:val="54352A41"/>
    <w:rsid w:val="5480697A"/>
    <w:rsid w:val="548E5CAE"/>
    <w:rsid w:val="54B03E76"/>
    <w:rsid w:val="54C811C0"/>
    <w:rsid w:val="58157654"/>
    <w:rsid w:val="59C75EEA"/>
    <w:rsid w:val="59F92A35"/>
    <w:rsid w:val="5A37688E"/>
    <w:rsid w:val="5AD34A57"/>
    <w:rsid w:val="5BEB1E5A"/>
    <w:rsid w:val="5C3355FE"/>
    <w:rsid w:val="5C98544A"/>
    <w:rsid w:val="5E233453"/>
    <w:rsid w:val="5EA84808"/>
    <w:rsid w:val="5EAD364D"/>
    <w:rsid w:val="5F682622"/>
    <w:rsid w:val="601654D5"/>
    <w:rsid w:val="603F4206"/>
    <w:rsid w:val="60D622EB"/>
    <w:rsid w:val="61167E56"/>
    <w:rsid w:val="616D4BA1"/>
    <w:rsid w:val="62F146BF"/>
    <w:rsid w:val="63162301"/>
    <w:rsid w:val="645A5356"/>
    <w:rsid w:val="652F7881"/>
    <w:rsid w:val="656E24E3"/>
    <w:rsid w:val="666920D7"/>
    <w:rsid w:val="66ED0F5A"/>
    <w:rsid w:val="68AB2E7A"/>
    <w:rsid w:val="68D562F9"/>
    <w:rsid w:val="68D83D81"/>
    <w:rsid w:val="6945245B"/>
    <w:rsid w:val="6A340370"/>
    <w:rsid w:val="6A432DD8"/>
    <w:rsid w:val="6A546A2D"/>
    <w:rsid w:val="6A731B41"/>
    <w:rsid w:val="6B9B2CEE"/>
    <w:rsid w:val="6CE40522"/>
    <w:rsid w:val="6D854418"/>
    <w:rsid w:val="6DAC56CB"/>
    <w:rsid w:val="6DFA1BCC"/>
    <w:rsid w:val="6E6C5E96"/>
    <w:rsid w:val="6E763C7D"/>
    <w:rsid w:val="6E9C0E40"/>
    <w:rsid w:val="6EB2567B"/>
    <w:rsid w:val="6EBE157C"/>
    <w:rsid w:val="6F00716D"/>
    <w:rsid w:val="6F4E2AB5"/>
    <w:rsid w:val="6FA91C4E"/>
    <w:rsid w:val="70127D1F"/>
    <w:rsid w:val="70395C5C"/>
    <w:rsid w:val="707C0AD1"/>
    <w:rsid w:val="709F000C"/>
    <w:rsid w:val="70EA6B42"/>
    <w:rsid w:val="7112541D"/>
    <w:rsid w:val="71AF12E6"/>
    <w:rsid w:val="73594D3C"/>
    <w:rsid w:val="738E04AD"/>
    <w:rsid w:val="73C92407"/>
    <w:rsid w:val="74213FF1"/>
    <w:rsid w:val="747309EE"/>
    <w:rsid w:val="74ED6364"/>
    <w:rsid w:val="764C63FC"/>
    <w:rsid w:val="76817DB7"/>
    <w:rsid w:val="76BE2E91"/>
    <w:rsid w:val="771361A7"/>
    <w:rsid w:val="780B74EE"/>
    <w:rsid w:val="781A60A4"/>
    <w:rsid w:val="795A5FDB"/>
    <w:rsid w:val="7A1C50B4"/>
    <w:rsid w:val="7B0A1C83"/>
    <w:rsid w:val="7CB966E1"/>
    <w:rsid w:val="7CED00ED"/>
    <w:rsid w:val="7CFB0EEB"/>
    <w:rsid w:val="7D6F2271"/>
    <w:rsid w:val="7D932B97"/>
    <w:rsid w:val="7DDA305A"/>
    <w:rsid w:val="7E372ECB"/>
    <w:rsid w:val="7F286E12"/>
    <w:rsid w:val="7F2E38F0"/>
    <w:rsid w:val="7F372D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4"/>
    <w:next w:val="1"/>
    <w:link w:val="100"/>
    <w:autoRedefine/>
    <w:qFormat/>
    <w:uiPriority w:val="0"/>
    <w:pPr>
      <w:keepNext/>
      <w:keepLines/>
      <w:spacing w:before="340" w:after="330" w:line="576" w:lineRule="auto"/>
      <w:outlineLvl w:val="0"/>
    </w:pPr>
    <w:rPr>
      <w:kern w:val="44"/>
      <w:sz w:val="44"/>
      <w:szCs w:val="20"/>
    </w:rPr>
  </w:style>
  <w:style w:type="paragraph" w:styleId="5">
    <w:name w:val="heading 2"/>
    <w:basedOn w:val="1"/>
    <w:next w:val="1"/>
    <w:link w:val="102"/>
    <w:autoRedefine/>
    <w:qFormat/>
    <w:uiPriority w:val="0"/>
    <w:pPr>
      <w:keepNext/>
      <w:keepLines/>
      <w:spacing w:before="260" w:after="260" w:line="415" w:lineRule="auto"/>
      <w:outlineLvl w:val="1"/>
    </w:pPr>
    <w:rPr>
      <w:rFonts w:ascii="Arial" w:hAnsi="Arial" w:eastAsia="黑体"/>
      <w:b/>
      <w:bCs/>
      <w:sz w:val="32"/>
      <w:szCs w:val="32"/>
    </w:rPr>
  </w:style>
  <w:style w:type="paragraph" w:styleId="6">
    <w:name w:val="heading 3"/>
    <w:basedOn w:val="1"/>
    <w:next w:val="7"/>
    <w:link w:val="103"/>
    <w:autoRedefine/>
    <w:qFormat/>
    <w:uiPriority w:val="0"/>
    <w:pPr>
      <w:keepNext/>
      <w:keepLines/>
      <w:spacing w:before="260" w:after="260" w:line="415" w:lineRule="auto"/>
      <w:outlineLvl w:val="2"/>
    </w:pPr>
    <w:rPr>
      <w:rFonts w:cs="Angsana New"/>
      <w:b/>
      <w:bCs/>
      <w:sz w:val="32"/>
      <w:szCs w:val="32"/>
      <w:lang w:bidi="th-TH"/>
    </w:rPr>
  </w:style>
  <w:style w:type="paragraph" w:styleId="8">
    <w:name w:val="heading 4"/>
    <w:basedOn w:val="1"/>
    <w:next w:val="1"/>
    <w:link w:val="104"/>
    <w:autoRedefine/>
    <w:qFormat/>
    <w:uiPriority w:val="0"/>
    <w:pPr>
      <w:keepNext/>
      <w:keepLines/>
      <w:spacing w:before="280" w:after="290" w:line="376" w:lineRule="auto"/>
      <w:outlineLvl w:val="3"/>
    </w:pPr>
    <w:rPr>
      <w:rFonts w:ascii="Arial" w:hAnsi="Arial" w:eastAsia="黑体"/>
      <w:b/>
      <w:bCs/>
      <w:sz w:val="28"/>
      <w:szCs w:val="28"/>
    </w:rPr>
  </w:style>
  <w:style w:type="paragraph" w:styleId="9">
    <w:name w:val="heading 5"/>
    <w:basedOn w:val="1"/>
    <w:next w:val="1"/>
    <w:link w:val="105"/>
    <w:autoRedefine/>
    <w:qFormat/>
    <w:uiPriority w:val="0"/>
    <w:pPr>
      <w:keepNext/>
      <w:keepLines/>
      <w:spacing w:before="280" w:after="290" w:line="376" w:lineRule="auto"/>
      <w:outlineLvl w:val="4"/>
    </w:pPr>
    <w:rPr>
      <w:b/>
      <w:bCs/>
      <w:sz w:val="28"/>
      <w:szCs w:val="28"/>
    </w:rPr>
  </w:style>
  <w:style w:type="paragraph" w:styleId="10">
    <w:name w:val="heading 6"/>
    <w:basedOn w:val="1"/>
    <w:next w:val="1"/>
    <w:link w:val="106"/>
    <w:autoRedefine/>
    <w:qFormat/>
    <w:uiPriority w:val="0"/>
    <w:pPr>
      <w:keepNext/>
      <w:keepLines/>
      <w:tabs>
        <w:tab w:val="left" w:pos="1332"/>
      </w:tabs>
      <w:spacing w:before="240" w:after="64" w:line="320" w:lineRule="auto"/>
      <w:ind w:left="1332" w:hanging="1152"/>
      <w:outlineLvl w:val="5"/>
    </w:pPr>
    <w:rPr>
      <w:rFonts w:ascii="Arial" w:hAnsi="Arial" w:eastAsia="黑体"/>
      <w:b/>
      <w:bCs/>
      <w:sz w:val="24"/>
    </w:rPr>
  </w:style>
  <w:style w:type="paragraph" w:styleId="11">
    <w:name w:val="heading 7"/>
    <w:basedOn w:val="1"/>
    <w:next w:val="1"/>
    <w:link w:val="107"/>
    <w:autoRedefine/>
    <w:qFormat/>
    <w:uiPriority w:val="0"/>
    <w:pPr>
      <w:keepNext/>
      <w:keepLines/>
      <w:tabs>
        <w:tab w:val="left" w:pos="1476"/>
      </w:tabs>
      <w:spacing w:before="240" w:after="64" w:line="320" w:lineRule="auto"/>
      <w:ind w:left="1476" w:hanging="1296"/>
      <w:outlineLvl w:val="6"/>
    </w:pPr>
    <w:rPr>
      <w:b/>
      <w:bCs/>
      <w:sz w:val="24"/>
    </w:rPr>
  </w:style>
  <w:style w:type="paragraph" w:styleId="12">
    <w:name w:val="heading 8"/>
    <w:basedOn w:val="1"/>
    <w:next w:val="1"/>
    <w:link w:val="108"/>
    <w:autoRedefine/>
    <w:qFormat/>
    <w:uiPriority w:val="0"/>
    <w:pPr>
      <w:keepNext/>
      <w:keepLines/>
      <w:tabs>
        <w:tab w:val="left" w:pos="1620"/>
      </w:tabs>
      <w:spacing w:before="240" w:after="64" w:line="320" w:lineRule="auto"/>
      <w:ind w:left="1620" w:hanging="1440"/>
      <w:outlineLvl w:val="7"/>
    </w:pPr>
    <w:rPr>
      <w:rFonts w:ascii="Arial" w:hAnsi="Arial" w:eastAsia="黑体"/>
      <w:sz w:val="24"/>
    </w:rPr>
  </w:style>
  <w:style w:type="paragraph" w:styleId="13">
    <w:name w:val="heading 9"/>
    <w:basedOn w:val="1"/>
    <w:next w:val="1"/>
    <w:link w:val="109"/>
    <w:autoRedefine/>
    <w:qFormat/>
    <w:uiPriority w:val="0"/>
    <w:pPr>
      <w:keepNext/>
      <w:keepLines/>
      <w:tabs>
        <w:tab w:val="left" w:pos="1764"/>
      </w:tabs>
      <w:spacing w:before="240" w:after="64" w:line="320" w:lineRule="auto"/>
      <w:ind w:left="1764" w:hanging="1584"/>
      <w:outlineLvl w:val="8"/>
    </w:pPr>
    <w:rPr>
      <w:rFonts w:ascii="Arial" w:hAnsi="Arial" w:eastAsia="黑体"/>
      <w:szCs w:val="21"/>
    </w:rPr>
  </w:style>
  <w:style w:type="character" w:default="1" w:styleId="90">
    <w:name w:val="Default Paragraph Font"/>
    <w:autoRedefine/>
    <w:semiHidden/>
    <w:unhideWhenUsed/>
    <w:qFormat/>
    <w:uiPriority w:val="1"/>
  </w:style>
  <w:style w:type="table" w:default="1" w:styleId="88">
    <w:name w:val="Normal Table"/>
    <w:autoRedefine/>
    <w:semiHidden/>
    <w:unhideWhenUsed/>
    <w:qFormat/>
    <w:uiPriority w:val="99"/>
    <w:tblPr>
      <w:tblCellMar>
        <w:top w:w="0" w:type="dxa"/>
        <w:left w:w="108" w:type="dxa"/>
        <w:bottom w:w="0" w:type="dxa"/>
        <w:right w:w="108" w:type="dxa"/>
      </w:tblCellMar>
    </w:tblPr>
  </w:style>
  <w:style w:type="paragraph" w:styleId="2">
    <w:name w:val="macro"/>
    <w:link w:val="101"/>
    <w:autoRedefine/>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val="0"/>
      <w:snapToGrid w:val="0"/>
      <w:textAlignment w:val="baseline"/>
    </w:pPr>
    <w:rPr>
      <w:rFonts w:ascii="Courier New" w:hAnsi="Courier New" w:eastAsia="宋体" w:cs="Times New Roman"/>
      <w:kern w:val="2"/>
      <w:sz w:val="24"/>
      <w:szCs w:val="24"/>
      <w:lang w:val="en-US" w:eastAsia="zh-CN" w:bidi="ar-SA"/>
    </w:rPr>
  </w:style>
  <w:style w:type="paragraph" w:styleId="4">
    <w:name w:val="Title"/>
    <w:basedOn w:val="1"/>
    <w:next w:val="1"/>
    <w:link w:val="135"/>
    <w:autoRedefine/>
    <w:qFormat/>
    <w:uiPriority w:val="0"/>
    <w:pPr>
      <w:spacing w:before="240" w:after="60"/>
      <w:jc w:val="center"/>
      <w:outlineLvl w:val="0"/>
    </w:pPr>
    <w:rPr>
      <w:rFonts w:ascii="Cambria" w:hAnsi="Cambria"/>
      <w:b/>
      <w:bCs/>
      <w:sz w:val="32"/>
      <w:szCs w:val="32"/>
    </w:rPr>
  </w:style>
  <w:style w:type="paragraph" w:styleId="7">
    <w:name w:val="Normal Indent"/>
    <w:basedOn w:val="1"/>
    <w:link w:val="112"/>
    <w:autoRedefine/>
    <w:qFormat/>
    <w:uiPriority w:val="0"/>
    <w:pPr>
      <w:spacing w:line="300" w:lineRule="auto"/>
      <w:ind w:firstLine="200" w:firstLineChars="200"/>
    </w:pPr>
  </w:style>
  <w:style w:type="paragraph" w:styleId="14">
    <w:name w:val="List 3"/>
    <w:basedOn w:val="1"/>
    <w:autoRedefine/>
    <w:qFormat/>
    <w:uiPriority w:val="0"/>
    <w:pPr>
      <w:adjustRightInd w:val="0"/>
      <w:spacing w:line="312" w:lineRule="atLeast"/>
      <w:ind w:left="100" w:leftChars="400" w:hanging="200" w:hangingChars="200"/>
      <w:textAlignment w:val="baseline"/>
    </w:pPr>
    <w:rPr>
      <w:rFonts w:eastAsia="仿宋"/>
      <w:kern w:val="0"/>
      <w:sz w:val="32"/>
      <w:szCs w:val="20"/>
    </w:rPr>
  </w:style>
  <w:style w:type="paragraph" w:styleId="15">
    <w:name w:val="toc 7"/>
    <w:basedOn w:val="1"/>
    <w:next w:val="1"/>
    <w:autoRedefine/>
    <w:qFormat/>
    <w:uiPriority w:val="0"/>
    <w:pPr>
      <w:ind w:left="2520" w:leftChars="1200"/>
    </w:pPr>
  </w:style>
  <w:style w:type="paragraph" w:styleId="16">
    <w:name w:val="List Number 2"/>
    <w:basedOn w:val="1"/>
    <w:autoRedefine/>
    <w:qFormat/>
    <w:uiPriority w:val="0"/>
    <w:pPr>
      <w:numPr>
        <w:ilvl w:val="0"/>
        <w:numId w:val="1"/>
      </w:numPr>
      <w:adjustRightInd w:val="0"/>
      <w:spacing w:line="312" w:lineRule="atLeast"/>
      <w:textAlignment w:val="baseline"/>
    </w:pPr>
    <w:rPr>
      <w:rFonts w:eastAsia="仿宋"/>
      <w:kern w:val="0"/>
      <w:sz w:val="32"/>
      <w:szCs w:val="20"/>
    </w:rPr>
  </w:style>
  <w:style w:type="paragraph" w:styleId="17">
    <w:name w:val="table of authorities"/>
    <w:basedOn w:val="1"/>
    <w:next w:val="1"/>
    <w:autoRedefine/>
    <w:qFormat/>
    <w:uiPriority w:val="0"/>
    <w:pPr>
      <w:adjustRightInd w:val="0"/>
      <w:spacing w:line="312" w:lineRule="atLeast"/>
      <w:ind w:left="420" w:leftChars="200"/>
      <w:textAlignment w:val="baseline"/>
    </w:pPr>
    <w:rPr>
      <w:rFonts w:eastAsia="仿宋"/>
      <w:kern w:val="0"/>
      <w:sz w:val="32"/>
      <w:szCs w:val="20"/>
    </w:rPr>
  </w:style>
  <w:style w:type="paragraph" w:styleId="18">
    <w:name w:val="Note Heading"/>
    <w:basedOn w:val="1"/>
    <w:next w:val="1"/>
    <w:link w:val="110"/>
    <w:autoRedefine/>
    <w:qFormat/>
    <w:uiPriority w:val="0"/>
    <w:pPr>
      <w:adjustRightInd w:val="0"/>
      <w:spacing w:line="312" w:lineRule="atLeast"/>
      <w:jc w:val="center"/>
      <w:textAlignment w:val="baseline"/>
    </w:pPr>
    <w:rPr>
      <w:rFonts w:eastAsia="仿宋"/>
      <w:kern w:val="0"/>
      <w:sz w:val="32"/>
      <w:szCs w:val="20"/>
    </w:rPr>
  </w:style>
  <w:style w:type="paragraph" w:styleId="19">
    <w:name w:val="List Bullet 4"/>
    <w:basedOn w:val="1"/>
    <w:autoRedefine/>
    <w:qFormat/>
    <w:uiPriority w:val="0"/>
    <w:pPr>
      <w:numPr>
        <w:ilvl w:val="0"/>
        <w:numId w:val="2"/>
      </w:numPr>
      <w:adjustRightInd w:val="0"/>
      <w:spacing w:line="312" w:lineRule="atLeast"/>
      <w:textAlignment w:val="baseline"/>
    </w:pPr>
    <w:rPr>
      <w:rFonts w:eastAsia="仿宋"/>
      <w:kern w:val="0"/>
      <w:sz w:val="32"/>
      <w:szCs w:val="20"/>
    </w:rPr>
  </w:style>
  <w:style w:type="paragraph" w:styleId="20">
    <w:name w:val="index 8"/>
    <w:basedOn w:val="1"/>
    <w:next w:val="1"/>
    <w:autoRedefine/>
    <w:qFormat/>
    <w:uiPriority w:val="0"/>
    <w:pPr>
      <w:adjustRightInd w:val="0"/>
      <w:spacing w:line="312" w:lineRule="atLeast"/>
      <w:ind w:left="1400" w:leftChars="1400"/>
      <w:textAlignment w:val="baseline"/>
    </w:pPr>
    <w:rPr>
      <w:rFonts w:eastAsia="仿宋"/>
      <w:kern w:val="0"/>
      <w:sz w:val="32"/>
      <w:szCs w:val="20"/>
    </w:rPr>
  </w:style>
  <w:style w:type="paragraph" w:styleId="21">
    <w:name w:val="E-mail Signature"/>
    <w:basedOn w:val="1"/>
    <w:link w:val="111"/>
    <w:autoRedefine/>
    <w:qFormat/>
    <w:uiPriority w:val="0"/>
    <w:pPr>
      <w:adjustRightInd w:val="0"/>
      <w:spacing w:line="312" w:lineRule="atLeast"/>
      <w:textAlignment w:val="baseline"/>
    </w:pPr>
    <w:rPr>
      <w:rFonts w:eastAsia="仿宋"/>
      <w:kern w:val="0"/>
      <w:sz w:val="32"/>
      <w:szCs w:val="20"/>
    </w:rPr>
  </w:style>
  <w:style w:type="paragraph" w:styleId="22">
    <w:name w:val="List Number"/>
    <w:basedOn w:val="1"/>
    <w:autoRedefine/>
    <w:qFormat/>
    <w:uiPriority w:val="0"/>
    <w:pPr>
      <w:numPr>
        <w:ilvl w:val="0"/>
        <w:numId w:val="3"/>
      </w:numPr>
      <w:adjustRightInd w:val="0"/>
      <w:spacing w:line="312" w:lineRule="atLeast"/>
      <w:textAlignment w:val="baseline"/>
    </w:pPr>
    <w:rPr>
      <w:rFonts w:eastAsia="仿宋"/>
      <w:kern w:val="0"/>
      <w:sz w:val="32"/>
      <w:szCs w:val="20"/>
    </w:rPr>
  </w:style>
  <w:style w:type="paragraph" w:styleId="23">
    <w:name w:val="caption"/>
    <w:basedOn w:val="1"/>
    <w:next w:val="1"/>
    <w:autoRedefine/>
    <w:qFormat/>
    <w:uiPriority w:val="0"/>
    <w:rPr>
      <w:rFonts w:ascii="Arial" w:hAnsi="Arial" w:eastAsia="黑体" w:cs="Arial"/>
      <w:sz w:val="20"/>
      <w:szCs w:val="20"/>
    </w:rPr>
  </w:style>
  <w:style w:type="paragraph" w:styleId="24">
    <w:name w:val="index 5"/>
    <w:basedOn w:val="1"/>
    <w:next w:val="1"/>
    <w:autoRedefine/>
    <w:qFormat/>
    <w:uiPriority w:val="0"/>
    <w:pPr>
      <w:adjustRightInd w:val="0"/>
      <w:spacing w:line="312" w:lineRule="atLeast"/>
      <w:ind w:left="800" w:leftChars="800"/>
      <w:textAlignment w:val="baseline"/>
    </w:pPr>
    <w:rPr>
      <w:rFonts w:eastAsia="仿宋"/>
      <w:kern w:val="0"/>
      <w:sz w:val="32"/>
      <w:szCs w:val="20"/>
    </w:rPr>
  </w:style>
  <w:style w:type="paragraph" w:styleId="25">
    <w:name w:val="List Bullet"/>
    <w:basedOn w:val="1"/>
    <w:autoRedefine/>
    <w:qFormat/>
    <w:uiPriority w:val="0"/>
    <w:pPr>
      <w:numPr>
        <w:ilvl w:val="0"/>
        <w:numId w:val="4"/>
      </w:numPr>
      <w:tabs>
        <w:tab w:val="left" w:pos="360"/>
      </w:tabs>
      <w:ind w:left="360" w:hanging="360" w:hangingChars="200"/>
      <w:contextualSpacing/>
    </w:pPr>
  </w:style>
  <w:style w:type="paragraph" w:styleId="26">
    <w:name w:val="envelope address"/>
    <w:basedOn w:val="1"/>
    <w:autoRedefine/>
    <w:qFormat/>
    <w:uiPriority w:val="0"/>
    <w:pPr>
      <w:framePr w:w="7920" w:h="1980" w:hRule="exact" w:hSpace="180" w:wrap="around" w:vAnchor="margin" w:hAnchor="page" w:xAlign="center" w:yAlign="bottom"/>
      <w:adjustRightInd w:val="0"/>
      <w:snapToGrid w:val="0"/>
      <w:spacing w:line="312" w:lineRule="atLeast"/>
      <w:ind w:left="100" w:leftChars="1400"/>
      <w:textAlignment w:val="baseline"/>
    </w:pPr>
    <w:rPr>
      <w:rFonts w:ascii="Arial" w:hAnsi="Arial" w:eastAsia="仿宋" w:cs="Arial"/>
      <w:kern w:val="0"/>
      <w:sz w:val="24"/>
    </w:rPr>
  </w:style>
  <w:style w:type="paragraph" w:styleId="27">
    <w:name w:val="Document Map"/>
    <w:basedOn w:val="1"/>
    <w:link w:val="113"/>
    <w:autoRedefine/>
    <w:qFormat/>
    <w:uiPriority w:val="0"/>
    <w:pPr>
      <w:shd w:val="clear" w:color="auto" w:fill="000080"/>
    </w:pPr>
  </w:style>
  <w:style w:type="paragraph" w:styleId="28">
    <w:name w:val="toa heading"/>
    <w:basedOn w:val="1"/>
    <w:next w:val="1"/>
    <w:autoRedefine/>
    <w:qFormat/>
    <w:uiPriority w:val="0"/>
    <w:pPr>
      <w:spacing w:before="120"/>
    </w:pPr>
    <w:rPr>
      <w:rFonts w:ascii="Arial" w:hAnsi="Arial" w:eastAsia="仿宋"/>
      <w:sz w:val="24"/>
      <w:szCs w:val="20"/>
    </w:rPr>
  </w:style>
  <w:style w:type="paragraph" w:styleId="29">
    <w:name w:val="annotation text"/>
    <w:basedOn w:val="1"/>
    <w:link w:val="114"/>
    <w:autoRedefine/>
    <w:qFormat/>
    <w:uiPriority w:val="0"/>
    <w:pPr>
      <w:jc w:val="left"/>
    </w:pPr>
  </w:style>
  <w:style w:type="paragraph" w:styleId="30">
    <w:name w:val="index 6"/>
    <w:basedOn w:val="1"/>
    <w:next w:val="1"/>
    <w:autoRedefine/>
    <w:qFormat/>
    <w:uiPriority w:val="0"/>
    <w:pPr>
      <w:adjustRightInd w:val="0"/>
      <w:spacing w:line="312" w:lineRule="atLeast"/>
      <w:ind w:left="1000" w:leftChars="1000"/>
      <w:textAlignment w:val="baseline"/>
    </w:pPr>
    <w:rPr>
      <w:rFonts w:eastAsia="仿宋"/>
      <w:kern w:val="0"/>
      <w:sz w:val="32"/>
      <w:szCs w:val="20"/>
    </w:rPr>
  </w:style>
  <w:style w:type="paragraph" w:styleId="31">
    <w:name w:val="Salutation"/>
    <w:basedOn w:val="1"/>
    <w:next w:val="1"/>
    <w:link w:val="115"/>
    <w:autoRedefine/>
    <w:qFormat/>
    <w:uiPriority w:val="0"/>
    <w:pPr>
      <w:adjustRightInd w:val="0"/>
      <w:spacing w:line="312" w:lineRule="atLeast"/>
      <w:textAlignment w:val="baseline"/>
    </w:pPr>
    <w:rPr>
      <w:rFonts w:eastAsia="仿宋"/>
      <w:kern w:val="0"/>
      <w:sz w:val="32"/>
      <w:szCs w:val="20"/>
    </w:rPr>
  </w:style>
  <w:style w:type="paragraph" w:styleId="32">
    <w:name w:val="Body Text 3"/>
    <w:basedOn w:val="1"/>
    <w:link w:val="116"/>
    <w:autoRedefine/>
    <w:qFormat/>
    <w:uiPriority w:val="0"/>
    <w:pPr>
      <w:adjustRightInd w:val="0"/>
      <w:spacing w:after="120" w:line="312" w:lineRule="atLeast"/>
      <w:textAlignment w:val="baseline"/>
    </w:pPr>
    <w:rPr>
      <w:rFonts w:eastAsia="仿宋"/>
      <w:kern w:val="0"/>
      <w:sz w:val="16"/>
      <w:szCs w:val="16"/>
    </w:rPr>
  </w:style>
  <w:style w:type="paragraph" w:styleId="33">
    <w:name w:val="Closing"/>
    <w:basedOn w:val="1"/>
    <w:link w:val="117"/>
    <w:autoRedefine/>
    <w:qFormat/>
    <w:uiPriority w:val="0"/>
    <w:pPr>
      <w:adjustRightInd w:val="0"/>
      <w:spacing w:line="312" w:lineRule="atLeast"/>
      <w:ind w:left="100" w:leftChars="2100"/>
      <w:textAlignment w:val="baseline"/>
    </w:pPr>
    <w:rPr>
      <w:rFonts w:eastAsia="仿宋"/>
      <w:kern w:val="0"/>
      <w:sz w:val="32"/>
      <w:szCs w:val="20"/>
    </w:rPr>
  </w:style>
  <w:style w:type="paragraph" w:styleId="34">
    <w:name w:val="List Bullet 3"/>
    <w:basedOn w:val="1"/>
    <w:autoRedefine/>
    <w:qFormat/>
    <w:uiPriority w:val="0"/>
    <w:pPr>
      <w:numPr>
        <w:ilvl w:val="0"/>
        <w:numId w:val="5"/>
      </w:numPr>
      <w:adjustRightInd w:val="0"/>
      <w:spacing w:line="312" w:lineRule="atLeast"/>
      <w:textAlignment w:val="baseline"/>
    </w:pPr>
    <w:rPr>
      <w:rFonts w:eastAsia="仿宋"/>
      <w:kern w:val="0"/>
      <w:sz w:val="32"/>
      <w:szCs w:val="20"/>
    </w:rPr>
  </w:style>
  <w:style w:type="paragraph" w:styleId="35">
    <w:name w:val="Body Text"/>
    <w:basedOn w:val="1"/>
    <w:next w:val="36"/>
    <w:link w:val="118"/>
    <w:autoRedefine/>
    <w:qFormat/>
    <w:uiPriority w:val="0"/>
    <w:pPr>
      <w:jc w:val="left"/>
    </w:pPr>
    <w:rPr>
      <w:rFonts w:ascii="宋体"/>
      <w:sz w:val="24"/>
    </w:rPr>
  </w:style>
  <w:style w:type="paragraph" w:styleId="36">
    <w:name w:val="Body Text First Indent"/>
    <w:basedOn w:val="35"/>
    <w:next w:val="37"/>
    <w:link w:val="137"/>
    <w:autoRedefine/>
    <w:qFormat/>
    <w:uiPriority w:val="0"/>
    <w:pPr>
      <w:spacing w:after="120"/>
      <w:ind w:firstLine="420" w:firstLineChars="100"/>
      <w:jc w:val="both"/>
    </w:pPr>
    <w:rPr>
      <w:rFonts w:ascii="Calibri"/>
      <w:sz w:val="21"/>
    </w:rPr>
  </w:style>
  <w:style w:type="paragraph" w:styleId="37">
    <w:name w:val="toc 6"/>
    <w:basedOn w:val="1"/>
    <w:next w:val="1"/>
    <w:autoRedefine/>
    <w:qFormat/>
    <w:uiPriority w:val="0"/>
    <w:pPr>
      <w:ind w:left="2100" w:leftChars="1000"/>
    </w:pPr>
  </w:style>
  <w:style w:type="paragraph" w:styleId="38">
    <w:name w:val="Body Text Indent"/>
    <w:basedOn w:val="1"/>
    <w:next w:val="7"/>
    <w:link w:val="119"/>
    <w:autoRedefine/>
    <w:qFormat/>
    <w:uiPriority w:val="0"/>
    <w:pPr>
      <w:ind w:firstLine="444"/>
    </w:pPr>
    <w:rPr>
      <w:b/>
      <w:sz w:val="24"/>
    </w:rPr>
  </w:style>
  <w:style w:type="paragraph" w:styleId="39">
    <w:name w:val="List Number 3"/>
    <w:basedOn w:val="1"/>
    <w:autoRedefine/>
    <w:qFormat/>
    <w:uiPriority w:val="0"/>
    <w:pPr>
      <w:numPr>
        <w:ilvl w:val="0"/>
        <w:numId w:val="6"/>
      </w:numPr>
      <w:adjustRightInd w:val="0"/>
      <w:spacing w:line="312" w:lineRule="atLeast"/>
      <w:textAlignment w:val="baseline"/>
    </w:pPr>
    <w:rPr>
      <w:rFonts w:eastAsia="仿宋"/>
      <w:kern w:val="0"/>
      <w:sz w:val="32"/>
      <w:szCs w:val="20"/>
    </w:rPr>
  </w:style>
  <w:style w:type="paragraph" w:styleId="40">
    <w:name w:val="List 2"/>
    <w:basedOn w:val="1"/>
    <w:next w:val="41"/>
    <w:autoRedefine/>
    <w:qFormat/>
    <w:uiPriority w:val="0"/>
    <w:pPr>
      <w:adjustRightInd w:val="0"/>
      <w:spacing w:line="312" w:lineRule="atLeast"/>
      <w:ind w:left="100" w:leftChars="200" w:hanging="200" w:hangingChars="200"/>
      <w:textAlignment w:val="baseline"/>
    </w:pPr>
    <w:rPr>
      <w:rFonts w:eastAsia="仿宋"/>
      <w:kern w:val="0"/>
      <w:sz w:val="32"/>
      <w:szCs w:val="20"/>
    </w:rPr>
  </w:style>
  <w:style w:type="paragraph" w:styleId="41">
    <w:name w:val="Plain Text"/>
    <w:basedOn w:val="1"/>
    <w:link w:val="120"/>
    <w:autoRedefine/>
    <w:qFormat/>
    <w:uiPriority w:val="0"/>
    <w:rPr>
      <w:rFonts w:ascii="宋体"/>
      <w:szCs w:val="20"/>
    </w:rPr>
  </w:style>
  <w:style w:type="paragraph" w:styleId="42">
    <w:name w:val="List Continue"/>
    <w:basedOn w:val="1"/>
    <w:autoRedefine/>
    <w:qFormat/>
    <w:uiPriority w:val="0"/>
    <w:pPr>
      <w:adjustRightInd w:val="0"/>
      <w:spacing w:after="120" w:line="312" w:lineRule="atLeast"/>
      <w:ind w:left="420" w:leftChars="200"/>
      <w:textAlignment w:val="baseline"/>
    </w:pPr>
    <w:rPr>
      <w:rFonts w:eastAsia="仿宋"/>
      <w:kern w:val="0"/>
      <w:sz w:val="32"/>
      <w:szCs w:val="20"/>
    </w:rPr>
  </w:style>
  <w:style w:type="paragraph" w:styleId="43">
    <w:name w:val="Block Text"/>
    <w:basedOn w:val="1"/>
    <w:autoRedefine/>
    <w:qFormat/>
    <w:uiPriority w:val="0"/>
    <w:pPr>
      <w:adjustRightInd w:val="0"/>
      <w:spacing w:after="120" w:line="312" w:lineRule="atLeast"/>
      <w:ind w:left="1440" w:leftChars="700" w:right="1440" w:rightChars="700"/>
      <w:textAlignment w:val="baseline"/>
    </w:pPr>
    <w:rPr>
      <w:rFonts w:eastAsia="仿宋"/>
      <w:kern w:val="0"/>
      <w:sz w:val="32"/>
      <w:szCs w:val="20"/>
    </w:rPr>
  </w:style>
  <w:style w:type="paragraph" w:styleId="44">
    <w:name w:val="List Bullet 2"/>
    <w:basedOn w:val="1"/>
    <w:autoRedefine/>
    <w:qFormat/>
    <w:uiPriority w:val="0"/>
    <w:pPr>
      <w:numPr>
        <w:ilvl w:val="0"/>
        <w:numId w:val="7"/>
      </w:numPr>
      <w:adjustRightInd w:val="0"/>
      <w:spacing w:line="312" w:lineRule="atLeast"/>
      <w:textAlignment w:val="baseline"/>
    </w:pPr>
    <w:rPr>
      <w:rFonts w:eastAsia="仿宋"/>
      <w:kern w:val="0"/>
      <w:sz w:val="32"/>
      <w:szCs w:val="20"/>
    </w:rPr>
  </w:style>
  <w:style w:type="paragraph" w:styleId="45">
    <w:name w:val="HTML Address"/>
    <w:basedOn w:val="1"/>
    <w:link w:val="121"/>
    <w:autoRedefine/>
    <w:qFormat/>
    <w:uiPriority w:val="0"/>
    <w:pPr>
      <w:adjustRightInd w:val="0"/>
      <w:spacing w:line="312" w:lineRule="atLeast"/>
      <w:textAlignment w:val="baseline"/>
    </w:pPr>
    <w:rPr>
      <w:rFonts w:eastAsia="仿宋"/>
      <w:i/>
      <w:iCs/>
      <w:kern w:val="0"/>
      <w:sz w:val="32"/>
      <w:szCs w:val="20"/>
    </w:rPr>
  </w:style>
  <w:style w:type="paragraph" w:styleId="46">
    <w:name w:val="index 4"/>
    <w:basedOn w:val="1"/>
    <w:next w:val="1"/>
    <w:autoRedefine/>
    <w:qFormat/>
    <w:uiPriority w:val="0"/>
    <w:pPr>
      <w:adjustRightInd w:val="0"/>
      <w:spacing w:line="312" w:lineRule="atLeast"/>
      <w:ind w:left="600" w:leftChars="600"/>
      <w:textAlignment w:val="baseline"/>
    </w:pPr>
    <w:rPr>
      <w:rFonts w:eastAsia="仿宋"/>
      <w:kern w:val="0"/>
      <w:sz w:val="32"/>
      <w:szCs w:val="20"/>
    </w:rPr>
  </w:style>
  <w:style w:type="paragraph" w:styleId="47">
    <w:name w:val="toc 5"/>
    <w:basedOn w:val="1"/>
    <w:next w:val="1"/>
    <w:autoRedefine/>
    <w:qFormat/>
    <w:uiPriority w:val="0"/>
    <w:pPr>
      <w:ind w:left="1680" w:leftChars="800"/>
    </w:pPr>
  </w:style>
  <w:style w:type="paragraph" w:styleId="48">
    <w:name w:val="toc 3"/>
    <w:basedOn w:val="1"/>
    <w:next w:val="1"/>
    <w:autoRedefine/>
    <w:qFormat/>
    <w:uiPriority w:val="0"/>
    <w:pPr>
      <w:tabs>
        <w:tab w:val="left" w:pos="900"/>
        <w:tab w:val="right" w:leader="dot" w:pos="8494"/>
      </w:tabs>
      <w:spacing w:line="360" w:lineRule="auto"/>
      <w:ind w:left="539" w:leftChars="86" w:hanging="358" w:hangingChars="149"/>
    </w:pPr>
  </w:style>
  <w:style w:type="paragraph" w:styleId="49">
    <w:name w:val="List Bullet 5"/>
    <w:basedOn w:val="1"/>
    <w:autoRedefine/>
    <w:qFormat/>
    <w:uiPriority w:val="0"/>
    <w:pPr>
      <w:numPr>
        <w:ilvl w:val="0"/>
        <w:numId w:val="8"/>
      </w:numPr>
      <w:adjustRightInd w:val="0"/>
      <w:spacing w:line="312" w:lineRule="atLeast"/>
      <w:textAlignment w:val="baseline"/>
    </w:pPr>
    <w:rPr>
      <w:rFonts w:eastAsia="仿宋"/>
      <w:kern w:val="0"/>
      <w:sz w:val="32"/>
      <w:szCs w:val="20"/>
    </w:rPr>
  </w:style>
  <w:style w:type="paragraph" w:styleId="50">
    <w:name w:val="List Number 4"/>
    <w:basedOn w:val="1"/>
    <w:autoRedefine/>
    <w:qFormat/>
    <w:uiPriority w:val="0"/>
    <w:pPr>
      <w:tabs>
        <w:tab w:val="left" w:pos="1620"/>
      </w:tabs>
      <w:adjustRightInd w:val="0"/>
      <w:spacing w:line="312" w:lineRule="atLeast"/>
      <w:ind w:left="1620" w:leftChars="600" w:hanging="360" w:hangingChars="200"/>
      <w:textAlignment w:val="baseline"/>
    </w:pPr>
    <w:rPr>
      <w:rFonts w:eastAsia="仿宋"/>
      <w:kern w:val="0"/>
      <w:sz w:val="32"/>
      <w:szCs w:val="20"/>
    </w:rPr>
  </w:style>
  <w:style w:type="paragraph" w:styleId="51">
    <w:name w:val="toc 8"/>
    <w:basedOn w:val="1"/>
    <w:next w:val="1"/>
    <w:autoRedefine/>
    <w:qFormat/>
    <w:uiPriority w:val="0"/>
    <w:pPr>
      <w:ind w:left="2940" w:leftChars="1400"/>
    </w:pPr>
  </w:style>
  <w:style w:type="paragraph" w:styleId="52">
    <w:name w:val="index 3"/>
    <w:basedOn w:val="1"/>
    <w:next w:val="1"/>
    <w:autoRedefine/>
    <w:qFormat/>
    <w:uiPriority w:val="0"/>
    <w:pPr>
      <w:adjustRightInd w:val="0"/>
      <w:spacing w:line="312" w:lineRule="atLeast"/>
      <w:ind w:left="400" w:leftChars="400"/>
      <w:textAlignment w:val="baseline"/>
    </w:pPr>
    <w:rPr>
      <w:rFonts w:eastAsia="仿宋"/>
      <w:kern w:val="0"/>
      <w:sz w:val="32"/>
      <w:szCs w:val="20"/>
    </w:rPr>
  </w:style>
  <w:style w:type="paragraph" w:styleId="53">
    <w:name w:val="Date"/>
    <w:basedOn w:val="1"/>
    <w:next w:val="1"/>
    <w:link w:val="122"/>
    <w:autoRedefine/>
    <w:qFormat/>
    <w:uiPriority w:val="0"/>
    <w:pPr>
      <w:ind w:left="2500" w:leftChars="2500"/>
    </w:pPr>
    <w:rPr>
      <w:rFonts w:ascii="宋体"/>
      <w:sz w:val="24"/>
    </w:rPr>
  </w:style>
  <w:style w:type="paragraph" w:styleId="54">
    <w:name w:val="Body Text Indent 2"/>
    <w:basedOn w:val="1"/>
    <w:link w:val="123"/>
    <w:autoRedefine/>
    <w:qFormat/>
    <w:uiPriority w:val="0"/>
    <w:pPr>
      <w:spacing w:after="120" w:line="480" w:lineRule="auto"/>
      <w:ind w:left="200" w:leftChars="200"/>
    </w:pPr>
  </w:style>
  <w:style w:type="paragraph" w:styleId="55">
    <w:name w:val="endnote text"/>
    <w:basedOn w:val="1"/>
    <w:link w:val="124"/>
    <w:autoRedefine/>
    <w:qFormat/>
    <w:uiPriority w:val="0"/>
    <w:pPr>
      <w:snapToGrid w:val="0"/>
      <w:jc w:val="left"/>
    </w:pPr>
  </w:style>
  <w:style w:type="paragraph" w:styleId="56">
    <w:name w:val="List Continue 5"/>
    <w:basedOn w:val="1"/>
    <w:autoRedefine/>
    <w:qFormat/>
    <w:uiPriority w:val="0"/>
    <w:pPr>
      <w:adjustRightInd w:val="0"/>
      <w:spacing w:after="120" w:line="312" w:lineRule="atLeast"/>
      <w:ind w:left="2100" w:leftChars="1000"/>
      <w:textAlignment w:val="baseline"/>
    </w:pPr>
    <w:rPr>
      <w:rFonts w:eastAsia="仿宋"/>
      <w:kern w:val="0"/>
      <w:sz w:val="32"/>
      <w:szCs w:val="20"/>
    </w:rPr>
  </w:style>
  <w:style w:type="paragraph" w:styleId="57">
    <w:name w:val="Balloon Text"/>
    <w:basedOn w:val="1"/>
    <w:link w:val="125"/>
    <w:autoRedefine/>
    <w:qFormat/>
    <w:uiPriority w:val="0"/>
    <w:rPr>
      <w:sz w:val="18"/>
      <w:szCs w:val="18"/>
    </w:rPr>
  </w:style>
  <w:style w:type="paragraph" w:styleId="58">
    <w:name w:val="footer"/>
    <w:basedOn w:val="1"/>
    <w:link w:val="126"/>
    <w:autoRedefine/>
    <w:qFormat/>
    <w:uiPriority w:val="0"/>
    <w:pPr>
      <w:tabs>
        <w:tab w:val="center" w:pos="4153"/>
        <w:tab w:val="right" w:pos="8306"/>
      </w:tabs>
      <w:snapToGrid w:val="0"/>
      <w:jc w:val="left"/>
    </w:pPr>
    <w:rPr>
      <w:sz w:val="18"/>
      <w:szCs w:val="18"/>
    </w:rPr>
  </w:style>
  <w:style w:type="paragraph" w:styleId="59">
    <w:name w:val="envelope return"/>
    <w:basedOn w:val="1"/>
    <w:autoRedefine/>
    <w:qFormat/>
    <w:uiPriority w:val="0"/>
    <w:pPr>
      <w:adjustRightInd w:val="0"/>
      <w:snapToGrid w:val="0"/>
      <w:spacing w:line="312" w:lineRule="atLeast"/>
      <w:textAlignment w:val="baseline"/>
    </w:pPr>
    <w:rPr>
      <w:rFonts w:ascii="Arial" w:hAnsi="Arial" w:eastAsia="仿宋" w:cs="Arial"/>
      <w:kern w:val="0"/>
      <w:sz w:val="32"/>
      <w:szCs w:val="20"/>
    </w:rPr>
  </w:style>
  <w:style w:type="paragraph" w:styleId="60">
    <w:name w:val="header"/>
    <w:basedOn w:val="1"/>
    <w:link w:val="127"/>
    <w:autoRedefine/>
    <w:qFormat/>
    <w:uiPriority w:val="0"/>
    <w:pPr>
      <w:pBdr>
        <w:bottom w:val="single" w:color="auto" w:sz="6" w:space="1"/>
      </w:pBdr>
      <w:tabs>
        <w:tab w:val="center" w:pos="4153"/>
        <w:tab w:val="right" w:pos="8306"/>
      </w:tabs>
      <w:snapToGrid w:val="0"/>
      <w:jc w:val="center"/>
    </w:pPr>
    <w:rPr>
      <w:sz w:val="18"/>
      <w:szCs w:val="18"/>
    </w:rPr>
  </w:style>
  <w:style w:type="paragraph" w:styleId="61">
    <w:name w:val="Signature"/>
    <w:basedOn w:val="1"/>
    <w:link w:val="128"/>
    <w:autoRedefine/>
    <w:qFormat/>
    <w:uiPriority w:val="0"/>
    <w:pPr>
      <w:adjustRightInd w:val="0"/>
      <w:spacing w:line="312" w:lineRule="atLeast"/>
      <w:ind w:left="100" w:leftChars="2100"/>
      <w:textAlignment w:val="baseline"/>
    </w:pPr>
    <w:rPr>
      <w:rFonts w:eastAsia="仿宋"/>
      <w:kern w:val="0"/>
      <w:sz w:val="32"/>
      <w:szCs w:val="20"/>
    </w:rPr>
  </w:style>
  <w:style w:type="paragraph" w:styleId="62">
    <w:name w:val="toc 1"/>
    <w:basedOn w:val="1"/>
    <w:next w:val="1"/>
    <w:autoRedefine/>
    <w:qFormat/>
    <w:uiPriority w:val="0"/>
    <w:pPr>
      <w:tabs>
        <w:tab w:val="left" w:pos="540"/>
        <w:tab w:val="right" w:leader="dot" w:pos="8460"/>
      </w:tabs>
      <w:spacing w:before="156" w:beforeLines="50" w:after="156" w:afterLines="50" w:line="360" w:lineRule="auto"/>
    </w:pPr>
    <w:rPr>
      <w:rFonts w:ascii="宋体" w:hAnsi="宋体" w:cs="Arial"/>
      <w:b/>
      <w:sz w:val="24"/>
    </w:rPr>
  </w:style>
  <w:style w:type="paragraph" w:styleId="63">
    <w:name w:val="List Continue 4"/>
    <w:basedOn w:val="1"/>
    <w:autoRedefine/>
    <w:qFormat/>
    <w:uiPriority w:val="0"/>
    <w:pPr>
      <w:adjustRightInd w:val="0"/>
      <w:spacing w:after="120" w:line="312" w:lineRule="atLeast"/>
      <w:ind w:left="1680" w:leftChars="800"/>
      <w:textAlignment w:val="baseline"/>
    </w:pPr>
    <w:rPr>
      <w:rFonts w:eastAsia="仿宋"/>
      <w:kern w:val="0"/>
      <w:sz w:val="32"/>
      <w:szCs w:val="20"/>
    </w:rPr>
  </w:style>
  <w:style w:type="paragraph" w:styleId="64">
    <w:name w:val="toc 4"/>
    <w:basedOn w:val="1"/>
    <w:next w:val="1"/>
    <w:autoRedefine/>
    <w:qFormat/>
    <w:uiPriority w:val="0"/>
    <w:pPr>
      <w:tabs>
        <w:tab w:val="left" w:pos="1440"/>
        <w:tab w:val="right" w:leader="dot" w:pos="8494"/>
      </w:tabs>
      <w:spacing w:line="360" w:lineRule="auto"/>
      <w:ind w:left="1440" w:leftChars="257" w:hanging="900" w:hangingChars="375"/>
    </w:pPr>
  </w:style>
  <w:style w:type="paragraph" w:styleId="65">
    <w:name w:val="index heading"/>
    <w:basedOn w:val="1"/>
    <w:next w:val="66"/>
    <w:autoRedefine/>
    <w:qFormat/>
    <w:uiPriority w:val="0"/>
    <w:pPr>
      <w:adjustRightInd w:val="0"/>
      <w:spacing w:line="312" w:lineRule="atLeast"/>
      <w:textAlignment w:val="baseline"/>
    </w:pPr>
    <w:rPr>
      <w:rFonts w:ascii="Arial" w:hAnsi="Arial" w:eastAsia="仿宋" w:cs="Arial"/>
      <w:b/>
      <w:bCs/>
      <w:kern w:val="0"/>
      <w:sz w:val="32"/>
      <w:szCs w:val="20"/>
    </w:rPr>
  </w:style>
  <w:style w:type="paragraph" w:styleId="66">
    <w:name w:val="index 1"/>
    <w:basedOn w:val="1"/>
    <w:next w:val="1"/>
    <w:autoRedefine/>
    <w:qFormat/>
    <w:uiPriority w:val="0"/>
    <w:rPr>
      <w:rFonts w:eastAsia="仿宋_GB2312"/>
      <w:b/>
      <w:sz w:val="24"/>
      <w:szCs w:val="20"/>
    </w:rPr>
  </w:style>
  <w:style w:type="paragraph" w:styleId="67">
    <w:name w:val="Subtitle"/>
    <w:basedOn w:val="1"/>
    <w:next w:val="1"/>
    <w:link w:val="129"/>
    <w:autoRedefine/>
    <w:qFormat/>
    <w:uiPriority w:val="0"/>
    <w:pPr>
      <w:spacing w:before="240" w:after="60" w:line="312" w:lineRule="auto"/>
      <w:jc w:val="center"/>
      <w:outlineLvl w:val="1"/>
    </w:pPr>
    <w:rPr>
      <w:rFonts w:ascii="Cambria" w:hAnsi="Cambria"/>
      <w:b/>
      <w:bCs/>
      <w:kern w:val="28"/>
      <w:sz w:val="32"/>
      <w:szCs w:val="32"/>
    </w:rPr>
  </w:style>
  <w:style w:type="paragraph" w:styleId="68">
    <w:name w:val="List Number 5"/>
    <w:basedOn w:val="1"/>
    <w:autoRedefine/>
    <w:qFormat/>
    <w:uiPriority w:val="0"/>
    <w:pPr>
      <w:numPr>
        <w:ilvl w:val="0"/>
        <w:numId w:val="9"/>
      </w:numPr>
      <w:adjustRightInd w:val="0"/>
      <w:spacing w:line="312" w:lineRule="atLeast"/>
      <w:textAlignment w:val="baseline"/>
    </w:pPr>
    <w:rPr>
      <w:rFonts w:eastAsia="仿宋"/>
      <w:kern w:val="0"/>
      <w:sz w:val="32"/>
      <w:szCs w:val="20"/>
    </w:rPr>
  </w:style>
  <w:style w:type="paragraph" w:styleId="69">
    <w:name w:val="List"/>
    <w:basedOn w:val="1"/>
    <w:autoRedefine/>
    <w:qFormat/>
    <w:uiPriority w:val="0"/>
    <w:pPr>
      <w:adjustRightInd w:val="0"/>
      <w:spacing w:line="312" w:lineRule="atLeast"/>
      <w:ind w:left="200" w:hanging="200" w:hangingChars="200"/>
      <w:textAlignment w:val="baseline"/>
    </w:pPr>
    <w:rPr>
      <w:rFonts w:eastAsia="仿宋"/>
      <w:kern w:val="0"/>
      <w:sz w:val="32"/>
      <w:szCs w:val="20"/>
    </w:rPr>
  </w:style>
  <w:style w:type="paragraph" w:styleId="70">
    <w:name w:val="footnote text"/>
    <w:basedOn w:val="1"/>
    <w:link w:val="130"/>
    <w:autoRedefine/>
    <w:qFormat/>
    <w:uiPriority w:val="0"/>
    <w:pPr>
      <w:adjustRightInd w:val="0"/>
      <w:snapToGrid w:val="0"/>
      <w:spacing w:line="312" w:lineRule="atLeast"/>
      <w:jc w:val="left"/>
      <w:textAlignment w:val="baseline"/>
    </w:pPr>
    <w:rPr>
      <w:rFonts w:eastAsia="仿宋"/>
      <w:kern w:val="0"/>
      <w:sz w:val="18"/>
      <w:szCs w:val="18"/>
    </w:rPr>
  </w:style>
  <w:style w:type="paragraph" w:styleId="71">
    <w:name w:val="List 5"/>
    <w:basedOn w:val="1"/>
    <w:autoRedefine/>
    <w:qFormat/>
    <w:uiPriority w:val="0"/>
    <w:pPr>
      <w:adjustRightInd w:val="0"/>
      <w:spacing w:line="312" w:lineRule="atLeast"/>
      <w:ind w:left="100" w:leftChars="800" w:hanging="200" w:hangingChars="200"/>
      <w:textAlignment w:val="baseline"/>
    </w:pPr>
    <w:rPr>
      <w:rFonts w:eastAsia="仿宋"/>
      <w:kern w:val="0"/>
      <w:sz w:val="32"/>
      <w:szCs w:val="20"/>
    </w:rPr>
  </w:style>
  <w:style w:type="paragraph" w:styleId="72">
    <w:name w:val="Body Text Indent 3"/>
    <w:basedOn w:val="1"/>
    <w:link w:val="131"/>
    <w:autoRedefine/>
    <w:qFormat/>
    <w:uiPriority w:val="0"/>
    <w:pPr>
      <w:spacing w:line="440" w:lineRule="exact"/>
      <w:ind w:firstLine="200" w:firstLineChars="200"/>
    </w:pPr>
    <w:rPr>
      <w:rFonts w:ascii="宋体"/>
    </w:rPr>
  </w:style>
  <w:style w:type="paragraph" w:styleId="73">
    <w:name w:val="index 7"/>
    <w:basedOn w:val="1"/>
    <w:next w:val="1"/>
    <w:autoRedefine/>
    <w:qFormat/>
    <w:uiPriority w:val="0"/>
    <w:pPr>
      <w:adjustRightInd w:val="0"/>
      <w:spacing w:line="312" w:lineRule="atLeast"/>
      <w:ind w:left="1200" w:leftChars="1200"/>
      <w:textAlignment w:val="baseline"/>
    </w:pPr>
    <w:rPr>
      <w:rFonts w:eastAsia="仿宋"/>
      <w:kern w:val="0"/>
      <w:sz w:val="32"/>
      <w:szCs w:val="20"/>
    </w:rPr>
  </w:style>
  <w:style w:type="paragraph" w:styleId="74">
    <w:name w:val="index 9"/>
    <w:basedOn w:val="1"/>
    <w:next w:val="1"/>
    <w:autoRedefine/>
    <w:qFormat/>
    <w:uiPriority w:val="0"/>
    <w:pPr>
      <w:adjustRightInd w:val="0"/>
      <w:spacing w:line="312" w:lineRule="atLeast"/>
      <w:ind w:left="1600" w:leftChars="1600"/>
      <w:textAlignment w:val="baseline"/>
    </w:pPr>
    <w:rPr>
      <w:rFonts w:eastAsia="仿宋"/>
      <w:kern w:val="0"/>
      <w:sz w:val="32"/>
      <w:szCs w:val="20"/>
    </w:rPr>
  </w:style>
  <w:style w:type="paragraph" w:styleId="75">
    <w:name w:val="table of figures"/>
    <w:basedOn w:val="1"/>
    <w:next w:val="1"/>
    <w:autoRedefine/>
    <w:qFormat/>
    <w:uiPriority w:val="0"/>
    <w:pPr>
      <w:ind w:left="200" w:leftChars="200" w:hanging="200" w:hangingChars="200"/>
    </w:pPr>
  </w:style>
  <w:style w:type="paragraph" w:styleId="76">
    <w:name w:val="toc 2"/>
    <w:basedOn w:val="1"/>
    <w:next w:val="1"/>
    <w:autoRedefine/>
    <w:qFormat/>
    <w:uiPriority w:val="0"/>
    <w:pPr>
      <w:tabs>
        <w:tab w:val="left" w:pos="630"/>
        <w:tab w:val="right" w:leader="dot" w:pos="8658"/>
        <w:tab w:val="right" w:leader="middleDot" w:pos="9515"/>
      </w:tabs>
      <w:spacing w:line="360" w:lineRule="auto"/>
      <w:ind w:left="615" w:leftChars="100" w:hanging="405" w:hangingChars="168"/>
    </w:pPr>
    <w:rPr>
      <w:rFonts w:ascii="宋体" w:hAnsi="宋体"/>
      <w:b/>
      <w:smallCaps/>
      <w:sz w:val="24"/>
    </w:rPr>
  </w:style>
  <w:style w:type="paragraph" w:styleId="77">
    <w:name w:val="toc 9"/>
    <w:basedOn w:val="1"/>
    <w:next w:val="1"/>
    <w:autoRedefine/>
    <w:qFormat/>
    <w:uiPriority w:val="0"/>
    <w:pPr>
      <w:ind w:left="3360" w:leftChars="1600"/>
    </w:pPr>
  </w:style>
  <w:style w:type="paragraph" w:styleId="78">
    <w:name w:val="Body Text 2"/>
    <w:basedOn w:val="1"/>
    <w:link w:val="132"/>
    <w:autoRedefine/>
    <w:qFormat/>
    <w:uiPriority w:val="0"/>
    <w:pPr>
      <w:numPr>
        <w:ilvl w:val="1"/>
        <w:numId w:val="10"/>
      </w:numPr>
      <w:spacing w:after="120" w:line="480" w:lineRule="auto"/>
      <w:ind w:left="0" w:firstLine="0"/>
    </w:pPr>
  </w:style>
  <w:style w:type="paragraph" w:styleId="79">
    <w:name w:val="List 4"/>
    <w:basedOn w:val="1"/>
    <w:autoRedefine/>
    <w:qFormat/>
    <w:uiPriority w:val="0"/>
    <w:pPr>
      <w:adjustRightInd w:val="0"/>
      <w:spacing w:line="312" w:lineRule="atLeast"/>
      <w:ind w:left="100" w:leftChars="600" w:hanging="200" w:hangingChars="200"/>
      <w:textAlignment w:val="baseline"/>
    </w:pPr>
    <w:rPr>
      <w:rFonts w:eastAsia="仿宋"/>
      <w:kern w:val="0"/>
      <w:sz w:val="32"/>
      <w:szCs w:val="20"/>
    </w:rPr>
  </w:style>
  <w:style w:type="paragraph" w:styleId="80">
    <w:name w:val="List Continue 2"/>
    <w:basedOn w:val="1"/>
    <w:autoRedefine/>
    <w:qFormat/>
    <w:uiPriority w:val="0"/>
    <w:pPr>
      <w:adjustRightInd w:val="0"/>
      <w:spacing w:after="120" w:line="312" w:lineRule="atLeast"/>
      <w:ind w:left="840" w:leftChars="400"/>
      <w:textAlignment w:val="baseline"/>
    </w:pPr>
    <w:rPr>
      <w:rFonts w:eastAsia="仿宋"/>
      <w:kern w:val="0"/>
      <w:sz w:val="32"/>
      <w:szCs w:val="20"/>
    </w:rPr>
  </w:style>
  <w:style w:type="paragraph" w:styleId="81">
    <w:name w:val="Message Header"/>
    <w:basedOn w:val="1"/>
    <w:link w:val="133"/>
    <w:autoRedefine/>
    <w:qFormat/>
    <w:uiPriority w:val="0"/>
    <w:pPr>
      <w:pBdr>
        <w:top w:val="single" w:color="auto" w:sz="6" w:space="1"/>
        <w:left w:val="single" w:color="auto" w:sz="6" w:space="1"/>
        <w:bottom w:val="single" w:color="auto" w:sz="6" w:space="1"/>
        <w:right w:val="single" w:color="auto" w:sz="6" w:space="1"/>
      </w:pBdr>
      <w:shd w:val="pct20" w:color="auto" w:fill="auto"/>
      <w:adjustRightInd w:val="0"/>
      <w:spacing w:line="312" w:lineRule="atLeast"/>
      <w:ind w:left="1080" w:leftChars="500" w:hanging="1080" w:hangingChars="500"/>
      <w:textAlignment w:val="baseline"/>
    </w:pPr>
    <w:rPr>
      <w:rFonts w:ascii="Arial" w:hAnsi="Arial" w:eastAsia="仿宋"/>
      <w:kern w:val="0"/>
      <w:sz w:val="24"/>
    </w:rPr>
  </w:style>
  <w:style w:type="paragraph" w:styleId="82">
    <w:name w:val="HTML Preformatted"/>
    <w:basedOn w:val="1"/>
    <w:link w:val="134"/>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atLeast"/>
      <w:jc w:val="left"/>
    </w:pPr>
    <w:rPr>
      <w:rFonts w:ascii="Arial" w:hAnsi="Arial"/>
      <w:kern w:val="0"/>
      <w:sz w:val="28"/>
      <w:szCs w:val="28"/>
    </w:rPr>
  </w:style>
  <w:style w:type="paragraph" w:styleId="83">
    <w:name w:val="Normal (Web)"/>
    <w:basedOn w:val="1"/>
    <w:autoRedefine/>
    <w:qFormat/>
    <w:uiPriority w:val="0"/>
    <w:pPr>
      <w:widowControl/>
      <w:jc w:val="left"/>
    </w:pPr>
    <w:rPr>
      <w:rFonts w:ascii="宋体" w:cs="宋体"/>
      <w:kern w:val="0"/>
      <w:sz w:val="24"/>
    </w:rPr>
  </w:style>
  <w:style w:type="paragraph" w:styleId="84">
    <w:name w:val="List Continue 3"/>
    <w:basedOn w:val="1"/>
    <w:autoRedefine/>
    <w:qFormat/>
    <w:uiPriority w:val="0"/>
    <w:pPr>
      <w:adjustRightInd w:val="0"/>
      <w:spacing w:after="120" w:line="312" w:lineRule="atLeast"/>
      <w:ind w:left="1260" w:leftChars="600"/>
      <w:textAlignment w:val="baseline"/>
    </w:pPr>
    <w:rPr>
      <w:rFonts w:eastAsia="仿宋"/>
      <w:kern w:val="0"/>
      <w:sz w:val="32"/>
      <w:szCs w:val="20"/>
    </w:rPr>
  </w:style>
  <w:style w:type="paragraph" w:styleId="85">
    <w:name w:val="index 2"/>
    <w:basedOn w:val="1"/>
    <w:next w:val="1"/>
    <w:autoRedefine/>
    <w:qFormat/>
    <w:uiPriority w:val="0"/>
    <w:pPr>
      <w:adjustRightInd w:val="0"/>
      <w:spacing w:line="312" w:lineRule="atLeast"/>
      <w:ind w:left="200" w:leftChars="200"/>
      <w:textAlignment w:val="baseline"/>
    </w:pPr>
    <w:rPr>
      <w:rFonts w:eastAsia="仿宋"/>
      <w:kern w:val="0"/>
      <w:sz w:val="32"/>
      <w:szCs w:val="20"/>
    </w:rPr>
  </w:style>
  <w:style w:type="paragraph" w:styleId="86">
    <w:name w:val="annotation subject"/>
    <w:basedOn w:val="29"/>
    <w:next w:val="29"/>
    <w:link w:val="136"/>
    <w:autoRedefine/>
    <w:qFormat/>
    <w:uiPriority w:val="0"/>
    <w:rPr>
      <w:b/>
      <w:bCs/>
    </w:rPr>
  </w:style>
  <w:style w:type="paragraph" w:styleId="87">
    <w:name w:val="Body Text First Indent 2"/>
    <w:basedOn w:val="38"/>
    <w:next w:val="1"/>
    <w:link w:val="138"/>
    <w:autoRedefine/>
    <w:qFormat/>
    <w:uiPriority w:val="0"/>
    <w:pPr>
      <w:spacing w:after="120"/>
      <w:ind w:left="420" w:leftChars="200" w:firstLine="420" w:firstLineChars="200"/>
    </w:pPr>
    <w:rPr>
      <w:sz w:val="21"/>
    </w:rPr>
  </w:style>
  <w:style w:type="table" w:styleId="89">
    <w:name w:val="Table Grid"/>
    <w:basedOn w:val="88"/>
    <w:autoRedefine/>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1">
    <w:name w:val="Strong"/>
    <w:autoRedefine/>
    <w:qFormat/>
    <w:uiPriority w:val="0"/>
    <w:rPr>
      <w:rFonts w:ascii="Calibri" w:hAnsi="Calibri" w:eastAsia="宋体" w:cs="Times New Roman"/>
      <w:b/>
      <w:bCs/>
    </w:rPr>
  </w:style>
  <w:style w:type="character" w:styleId="92">
    <w:name w:val="endnote reference"/>
    <w:autoRedefine/>
    <w:qFormat/>
    <w:uiPriority w:val="0"/>
    <w:rPr>
      <w:rFonts w:ascii="Calibri" w:hAnsi="Calibri" w:eastAsia="宋体" w:cs="Times New Roman"/>
      <w:vertAlign w:val="superscript"/>
    </w:rPr>
  </w:style>
  <w:style w:type="character" w:styleId="93">
    <w:name w:val="page number"/>
    <w:autoRedefine/>
    <w:qFormat/>
    <w:uiPriority w:val="0"/>
    <w:rPr>
      <w:rFonts w:ascii="Calibri" w:hAnsi="Calibri" w:eastAsia="宋体" w:cs="Times New Roman"/>
      <w:lang w:bidi="ar-SA"/>
    </w:rPr>
  </w:style>
  <w:style w:type="character" w:styleId="94">
    <w:name w:val="FollowedHyperlink"/>
    <w:autoRedefine/>
    <w:qFormat/>
    <w:uiPriority w:val="0"/>
    <w:rPr>
      <w:rFonts w:ascii="Calibri" w:hAnsi="Calibri" w:eastAsia="宋体" w:cs="Times New Roman"/>
      <w:color w:val="800080"/>
      <w:u w:val="single"/>
    </w:rPr>
  </w:style>
  <w:style w:type="character" w:styleId="95">
    <w:name w:val="Emphasis"/>
    <w:autoRedefine/>
    <w:qFormat/>
    <w:uiPriority w:val="0"/>
    <w:rPr>
      <w:rFonts w:ascii="Calibri" w:hAnsi="Calibri" w:eastAsia="宋体" w:cs="Times New Roman"/>
      <w:i/>
      <w:iCs/>
    </w:rPr>
  </w:style>
  <w:style w:type="character" w:styleId="96">
    <w:name w:val="Hyperlink"/>
    <w:autoRedefine/>
    <w:qFormat/>
    <w:uiPriority w:val="0"/>
    <w:rPr>
      <w:rFonts w:ascii="Calibri" w:hAnsi="Calibri" w:eastAsia="宋体" w:cs="Times New Roman"/>
      <w:color w:val="0000FF"/>
      <w:u w:val="single"/>
    </w:rPr>
  </w:style>
  <w:style w:type="character" w:styleId="97">
    <w:name w:val="annotation reference"/>
    <w:autoRedefine/>
    <w:qFormat/>
    <w:uiPriority w:val="0"/>
    <w:rPr>
      <w:rFonts w:ascii="Calibri" w:hAnsi="Calibri" w:eastAsia="宋体" w:cs="Times New Roman"/>
      <w:sz w:val="21"/>
      <w:szCs w:val="21"/>
    </w:rPr>
  </w:style>
  <w:style w:type="character" w:styleId="98">
    <w:name w:val="HTML Sample"/>
    <w:autoRedefine/>
    <w:qFormat/>
    <w:uiPriority w:val="0"/>
    <w:rPr>
      <w:rFonts w:ascii="Courier New" w:hAnsi="Courier New" w:eastAsia="宋体" w:cs="Times New Roman"/>
    </w:rPr>
  </w:style>
  <w:style w:type="paragraph" w:customStyle="1" w:styleId="99">
    <w:name w:val="_Style 1"/>
    <w:basedOn w:val="1"/>
    <w:autoRedefine/>
    <w:qFormat/>
    <w:uiPriority w:val="34"/>
    <w:pPr>
      <w:ind w:firstLine="420" w:firstLineChars="200"/>
    </w:pPr>
    <w:rPr>
      <w:rFonts w:ascii="Times New Roman" w:hAnsi="Times New Roman"/>
      <w:szCs w:val="24"/>
    </w:rPr>
  </w:style>
  <w:style w:type="character" w:customStyle="1" w:styleId="100">
    <w:name w:val="标题 1 字符1"/>
    <w:link w:val="3"/>
    <w:autoRedefine/>
    <w:qFormat/>
    <w:uiPriority w:val="0"/>
    <w:rPr>
      <w:rFonts w:ascii="Calibri" w:hAnsi="Calibri" w:eastAsia="宋体" w:cs="Times New Roman"/>
      <w:b/>
      <w:kern w:val="44"/>
      <w:sz w:val="44"/>
    </w:rPr>
  </w:style>
  <w:style w:type="character" w:customStyle="1" w:styleId="101">
    <w:name w:val="宏文本 字符"/>
    <w:link w:val="2"/>
    <w:autoRedefine/>
    <w:qFormat/>
    <w:uiPriority w:val="0"/>
    <w:rPr>
      <w:rFonts w:ascii="Courier New" w:hAnsi="Courier New" w:eastAsia="宋体" w:cs="Times New Roman"/>
      <w:kern w:val="2"/>
      <w:sz w:val="24"/>
      <w:szCs w:val="24"/>
      <w:lang w:val="en-US" w:eastAsia="zh-CN" w:bidi="ar-SA"/>
    </w:rPr>
  </w:style>
  <w:style w:type="character" w:customStyle="1" w:styleId="102">
    <w:name w:val="标题 2 字符1"/>
    <w:link w:val="5"/>
    <w:autoRedefine/>
    <w:qFormat/>
    <w:uiPriority w:val="0"/>
    <w:rPr>
      <w:rFonts w:ascii="Arial" w:hAnsi="Arial" w:eastAsia="黑体" w:cs="Times New Roman"/>
      <w:b/>
      <w:bCs/>
      <w:kern w:val="2"/>
      <w:sz w:val="32"/>
      <w:szCs w:val="32"/>
    </w:rPr>
  </w:style>
  <w:style w:type="character" w:customStyle="1" w:styleId="103">
    <w:name w:val="标题 3 字符1"/>
    <w:link w:val="6"/>
    <w:autoRedefine/>
    <w:qFormat/>
    <w:uiPriority w:val="0"/>
    <w:rPr>
      <w:rFonts w:ascii="Calibri" w:hAnsi="Calibri" w:eastAsia="宋体" w:cs="Angsana New"/>
      <w:b/>
      <w:bCs/>
      <w:kern w:val="2"/>
      <w:sz w:val="32"/>
      <w:szCs w:val="32"/>
      <w:lang w:bidi="th-TH"/>
    </w:rPr>
  </w:style>
  <w:style w:type="character" w:customStyle="1" w:styleId="104">
    <w:name w:val="标题 4 字符1"/>
    <w:link w:val="8"/>
    <w:autoRedefine/>
    <w:qFormat/>
    <w:uiPriority w:val="0"/>
    <w:rPr>
      <w:rFonts w:ascii="Arial" w:hAnsi="Arial" w:eastAsia="黑体" w:cs="Times New Roman"/>
      <w:b/>
      <w:bCs/>
      <w:kern w:val="2"/>
      <w:sz w:val="28"/>
      <w:szCs w:val="28"/>
    </w:rPr>
  </w:style>
  <w:style w:type="character" w:customStyle="1" w:styleId="105">
    <w:name w:val="标题 5 字符1"/>
    <w:link w:val="9"/>
    <w:autoRedefine/>
    <w:qFormat/>
    <w:uiPriority w:val="0"/>
    <w:rPr>
      <w:rFonts w:ascii="Calibri" w:hAnsi="Calibri" w:eastAsia="宋体" w:cs="Times New Roman"/>
      <w:b/>
      <w:bCs/>
      <w:kern w:val="2"/>
      <w:sz w:val="28"/>
      <w:szCs w:val="28"/>
    </w:rPr>
  </w:style>
  <w:style w:type="character" w:customStyle="1" w:styleId="106">
    <w:name w:val="标题 6 字符1"/>
    <w:link w:val="10"/>
    <w:autoRedefine/>
    <w:qFormat/>
    <w:uiPriority w:val="0"/>
    <w:rPr>
      <w:rFonts w:ascii="Arial" w:hAnsi="Arial" w:eastAsia="黑体" w:cs="Times New Roman"/>
      <w:b/>
      <w:bCs/>
      <w:kern w:val="2"/>
      <w:sz w:val="24"/>
      <w:szCs w:val="24"/>
    </w:rPr>
  </w:style>
  <w:style w:type="character" w:customStyle="1" w:styleId="107">
    <w:name w:val="标题 7 字符1"/>
    <w:link w:val="11"/>
    <w:autoRedefine/>
    <w:qFormat/>
    <w:uiPriority w:val="0"/>
    <w:rPr>
      <w:rFonts w:ascii="Calibri" w:hAnsi="Calibri" w:eastAsia="宋体" w:cs="Times New Roman"/>
      <w:b/>
      <w:bCs/>
      <w:kern w:val="2"/>
      <w:sz w:val="24"/>
      <w:szCs w:val="24"/>
    </w:rPr>
  </w:style>
  <w:style w:type="character" w:customStyle="1" w:styleId="108">
    <w:name w:val="标题 8 字符1"/>
    <w:link w:val="12"/>
    <w:autoRedefine/>
    <w:qFormat/>
    <w:uiPriority w:val="0"/>
    <w:rPr>
      <w:rFonts w:ascii="Arial" w:hAnsi="Arial" w:eastAsia="黑体" w:cs="Times New Roman"/>
      <w:kern w:val="2"/>
      <w:sz w:val="24"/>
      <w:szCs w:val="24"/>
    </w:rPr>
  </w:style>
  <w:style w:type="character" w:customStyle="1" w:styleId="109">
    <w:name w:val="标题 9 字符1"/>
    <w:link w:val="13"/>
    <w:autoRedefine/>
    <w:qFormat/>
    <w:uiPriority w:val="0"/>
    <w:rPr>
      <w:rFonts w:ascii="Arial" w:hAnsi="Arial" w:eastAsia="黑体" w:cs="Times New Roman"/>
      <w:kern w:val="2"/>
      <w:sz w:val="21"/>
      <w:szCs w:val="21"/>
    </w:rPr>
  </w:style>
  <w:style w:type="character" w:customStyle="1" w:styleId="110">
    <w:name w:val="注释标题 字符"/>
    <w:link w:val="18"/>
    <w:autoRedefine/>
    <w:qFormat/>
    <w:uiPriority w:val="0"/>
    <w:rPr>
      <w:rFonts w:ascii="Calibri" w:hAnsi="Calibri" w:eastAsia="仿宋" w:cs="Times New Roman"/>
      <w:sz w:val="32"/>
    </w:rPr>
  </w:style>
  <w:style w:type="character" w:customStyle="1" w:styleId="111">
    <w:name w:val="电子邮件签名 字符"/>
    <w:link w:val="21"/>
    <w:autoRedefine/>
    <w:qFormat/>
    <w:uiPriority w:val="0"/>
    <w:rPr>
      <w:rFonts w:ascii="Calibri" w:hAnsi="Calibri" w:eastAsia="仿宋" w:cs="Times New Roman"/>
      <w:sz w:val="32"/>
    </w:rPr>
  </w:style>
  <w:style w:type="character" w:customStyle="1" w:styleId="112">
    <w:name w:val="正文缩进 字符"/>
    <w:link w:val="7"/>
    <w:autoRedefine/>
    <w:qFormat/>
    <w:uiPriority w:val="0"/>
    <w:rPr>
      <w:rFonts w:ascii="Calibri" w:hAnsi="Calibri" w:eastAsia="宋体" w:cs="Times New Roman"/>
      <w:kern w:val="2"/>
      <w:sz w:val="21"/>
      <w:szCs w:val="24"/>
      <w:lang w:val="en-US" w:eastAsia="zh-CN" w:bidi="ar-SA"/>
    </w:rPr>
  </w:style>
  <w:style w:type="character" w:customStyle="1" w:styleId="113">
    <w:name w:val="文档结构图 字符1"/>
    <w:link w:val="27"/>
    <w:autoRedefine/>
    <w:qFormat/>
    <w:uiPriority w:val="0"/>
    <w:rPr>
      <w:rFonts w:ascii="Calibri" w:hAnsi="Calibri" w:eastAsia="宋体" w:cs="Times New Roman"/>
      <w:kern w:val="2"/>
      <w:sz w:val="21"/>
      <w:szCs w:val="24"/>
      <w:shd w:val="clear" w:color="auto" w:fill="000080"/>
    </w:rPr>
  </w:style>
  <w:style w:type="character" w:customStyle="1" w:styleId="114">
    <w:name w:val="批注文字 字符1"/>
    <w:link w:val="29"/>
    <w:autoRedefine/>
    <w:qFormat/>
    <w:uiPriority w:val="0"/>
    <w:rPr>
      <w:rFonts w:ascii="Calibri" w:hAnsi="Calibri" w:eastAsia="宋体" w:cs="Times New Roman"/>
      <w:kern w:val="2"/>
      <w:sz w:val="21"/>
      <w:szCs w:val="24"/>
    </w:rPr>
  </w:style>
  <w:style w:type="character" w:customStyle="1" w:styleId="115">
    <w:name w:val="称呼 字符"/>
    <w:link w:val="31"/>
    <w:autoRedefine/>
    <w:qFormat/>
    <w:uiPriority w:val="0"/>
    <w:rPr>
      <w:rFonts w:ascii="Calibri" w:hAnsi="Calibri" w:eastAsia="仿宋" w:cs="Times New Roman"/>
      <w:sz w:val="32"/>
    </w:rPr>
  </w:style>
  <w:style w:type="character" w:customStyle="1" w:styleId="116">
    <w:name w:val="正文文本 3 字符"/>
    <w:link w:val="32"/>
    <w:autoRedefine/>
    <w:qFormat/>
    <w:uiPriority w:val="0"/>
    <w:rPr>
      <w:rFonts w:ascii="Calibri" w:hAnsi="Calibri" w:eastAsia="仿宋" w:cs="Times New Roman"/>
      <w:sz w:val="16"/>
      <w:szCs w:val="16"/>
    </w:rPr>
  </w:style>
  <w:style w:type="character" w:customStyle="1" w:styleId="117">
    <w:name w:val="结束语 字符"/>
    <w:link w:val="33"/>
    <w:autoRedefine/>
    <w:qFormat/>
    <w:uiPriority w:val="0"/>
    <w:rPr>
      <w:rFonts w:ascii="Calibri" w:hAnsi="Calibri" w:eastAsia="仿宋" w:cs="Times New Roman"/>
      <w:sz w:val="32"/>
    </w:rPr>
  </w:style>
  <w:style w:type="character" w:customStyle="1" w:styleId="118">
    <w:name w:val="正文文本 字符1"/>
    <w:link w:val="35"/>
    <w:autoRedefine/>
    <w:qFormat/>
    <w:uiPriority w:val="0"/>
    <w:rPr>
      <w:rFonts w:ascii="宋体" w:hAnsi="Calibri" w:eastAsia="宋体" w:cs="Times New Roman"/>
      <w:kern w:val="2"/>
      <w:sz w:val="24"/>
      <w:szCs w:val="24"/>
    </w:rPr>
  </w:style>
  <w:style w:type="character" w:customStyle="1" w:styleId="119">
    <w:name w:val="正文文本缩进 字符1"/>
    <w:link w:val="38"/>
    <w:autoRedefine/>
    <w:qFormat/>
    <w:uiPriority w:val="0"/>
    <w:rPr>
      <w:rFonts w:ascii="Calibri" w:hAnsi="Calibri" w:eastAsia="宋体" w:cs="Times New Roman"/>
      <w:b/>
      <w:kern w:val="2"/>
      <w:sz w:val="24"/>
      <w:szCs w:val="24"/>
    </w:rPr>
  </w:style>
  <w:style w:type="character" w:customStyle="1" w:styleId="120">
    <w:name w:val="纯文本 字符"/>
    <w:link w:val="41"/>
    <w:autoRedefine/>
    <w:qFormat/>
    <w:uiPriority w:val="0"/>
    <w:rPr>
      <w:rFonts w:ascii="宋体" w:hAnsi="Calibri" w:eastAsia="宋体" w:cs="Times New Roman"/>
      <w:kern w:val="2"/>
      <w:sz w:val="21"/>
    </w:rPr>
  </w:style>
  <w:style w:type="character" w:customStyle="1" w:styleId="121">
    <w:name w:val="HTML 地址 字符"/>
    <w:link w:val="45"/>
    <w:autoRedefine/>
    <w:qFormat/>
    <w:uiPriority w:val="0"/>
    <w:rPr>
      <w:rFonts w:ascii="Calibri" w:hAnsi="Calibri" w:eastAsia="仿宋" w:cs="Times New Roman"/>
      <w:i/>
      <w:iCs/>
      <w:sz w:val="32"/>
    </w:rPr>
  </w:style>
  <w:style w:type="character" w:customStyle="1" w:styleId="122">
    <w:name w:val="日期 字符1"/>
    <w:link w:val="53"/>
    <w:autoRedefine/>
    <w:qFormat/>
    <w:uiPriority w:val="0"/>
    <w:rPr>
      <w:rFonts w:ascii="宋体" w:hAnsi="Calibri" w:eastAsia="宋体" w:cs="Times New Roman"/>
      <w:kern w:val="2"/>
      <w:sz w:val="24"/>
      <w:szCs w:val="24"/>
    </w:rPr>
  </w:style>
  <w:style w:type="character" w:customStyle="1" w:styleId="123">
    <w:name w:val="正文文本缩进 2 字符1"/>
    <w:link w:val="54"/>
    <w:autoRedefine/>
    <w:qFormat/>
    <w:uiPriority w:val="0"/>
    <w:rPr>
      <w:rFonts w:ascii="Calibri" w:hAnsi="Calibri" w:eastAsia="宋体" w:cs="Times New Roman"/>
      <w:kern w:val="2"/>
      <w:sz w:val="21"/>
      <w:szCs w:val="24"/>
    </w:rPr>
  </w:style>
  <w:style w:type="character" w:customStyle="1" w:styleId="124">
    <w:name w:val="尾注文本 字符1"/>
    <w:link w:val="55"/>
    <w:autoRedefine/>
    <w:qFormat/>
    <w:uiPriority w:val="0"/>
    <w:rPr>
      <w:rFonts w:ascii="Calibri" w:hAnsi="Calibri" w:eastAsia="宋体" w:cs="Times New Roman"/>
      <w:kern w:val="2"/>
      <w:sz w:val="21"/>
      <w:szCs w:val="24"/>
    </w:rPr>
  </w:style>
  <w:style w:type="character" w:customStyle="1" w:styleId="125">
    <w:name w:val="批注框文本 字符1"/>
    <w:link w:val="57"/>
    <w:autoRedefine/>
    <w:qFormat/>
    <w:uiPriority w:val="0"/>
    <w:rPr>
      <w:rFonts w:ascii="Calibri" w:hAnsi="Calibri" w:eastAsia="宋体" w:cs="Times New Roman"/>
      <w:kern w:val="2"/>
      <w:sz w:val="18"/>
      <w:szCs w:val="18"/>
    </w:rPr>
  </w:style>
  <w:style w:type="character" w:customStyle="1" w:styleId="126">
    <w:name w:val="页脚 字符1"/>
    <w:link w:val="58"/>
    <w:autoRedefine/>
    <w:qFormat/>
    <w:uiPriority w:val="0"/>
    <w:rPr>
      <w:rFonts w:ascii="Calibri" w:hAnsi="Calibri" w:eastAsia="宋体" w:cs="Times New Roman"/>
      <w:kern w:val="2"/>
      <w:sz w:val="18"/>
      <w:szCs w:val="18"/>
    </w:rPr>
  </w:style>
  <w:style w:type="character" w:customStyle="1" w:styleId="127">
    <w:name w:val="页眉 字符1"/>
    <w:link w:val="60"/>
    <w:autoRedefine/>
    <w:qFormat/>
    <w:uiPriority w:val="0"/>
    <w:rPr>
      <w:rFonts w:ascii="Calibri" w:hAnsi="Calibri" w:eastAsia="宋体" w:cs="Times New Roman"/>
      <w:kern w:val="2"/>
      <w:sz w:val="18"/>
      <w:szCs w:val="18"/>
    </w:rPr>
  </w:style>
  <w:style w:type="character" w:customStyle="1" w:styleId="128">
    <w:name w:val="签名 字符"/>
    <w:link w:val="61"/>
    <w:autoRedefine/>
    <w:qFormat/>
    <w:uiPriority w:val="0"/>
    <w:rPr>
      <w:rFonts w:ascii="Calibri" w:hAnsi="Calibri" w:eastAsia="仿宋" w:cs="Times New Roman"/>
      <w:sz w:val="32"/>
    </w:rPr>
  </w:style>
  <w:style w:type="character" w:customStyle="1" w:styleId="129">
    <w:name w:val="副标题 字符1"/>
    <w:link w:val="67"/>
    <w:autoRedefine/>
    <w:qFormat/>
    <w:uiPriority w:val="0"/>
    <w:rPr>
      <w:rFonts w:ascii="Cambria" w:hAnsi="Cambria" w:eastAsia="宋体" w:cs="Times New Roman"/>
      <w:b/>
      <w:bCs/>
      <w:kern w:val="28"/>
      <w:sz w:val="32"/>
      <w:szCs w:val="32"/>
    </w:rPr>
  </w:style>
  <w:style w:type="character" w:customStyle="1" w:styleId="130">
    <w:name w:val="脚注文本 字符"/>
    <w:link w:val="70"/>
    <w:autoRedefine/>
    <w:qFormat/>
    <w:uiPriority w:val="0"/>
    <w:rPr>
      <w:rFonts w:ascii="Calibri" w:hAnsi="Calibri" w:eastAsia="仿宋" w:cs="Times New Roman"/>
      <w:sz w:val="18"/>
      <w:szCs w:val="18"/>
    </w:rPr>
  </w:style>
  <w:style w:type="character" w:customStyle="1" w:styleId="131">
    <w:name w:val="正文文本缩进 3 字符1"/>
    <w:link w:val="72"/>
    <w:autoRedefine/>
    <w:qFormat/>
    <w:uiPriority w:val="0"/>
    <w:rPr>
      <w:rFonts w:ascii="宋体" w:hAnsi="Calibri" w:eastAsia="宋体" w:cs="Times New Roman"/>
      <w:kern w:val="2"/>
      <w:sz w:val="21"/>
      <w:szCs w:val="24"/>
    </w:rPr>
  </w:style>
  <w:style w:type="character" w:customStyle="1" w:styleId="132">
    <w:name w:val="正文文本 2 字符1"/>
    <w:link w:val="78"/>
    <w:autoRedefine/>
    <w:qFormat/>
    <w:uiPriority w:val="0"/>
    <w:rPr>
      <w:rFonts w:ascii="Calibri" w:hAnsi="Calibri" w:eastAsia="宋体" w:cs="Times New Roman"/>
      <w:kern w:val="2"/>
      <w:sz w:val="21"/>
      <w:szCs w:val="24"/>
    </w:rPr>
  </w:style>
  <w:style w:type="character" w:customStyle="1" w:styleId="133">
    <w:name w:val="信息标题 字符"/>
    <w:link w:val="81"/>
    <w:autoRedefine/>
    <w:qFormat/>
    <w:uiPriority w:val="0"/>
    <w:rPr>
      <w:rFonts w:ascii="Arial" w:hAnsi="Arial" w:eastAsia="仿宋" w:cs="Arial"/>
      <w:sz w:val="24"/>
      <w:szCs w:val="24"/>
      <w:shd w:val="pct20" w:color="auto" w:fill="auto"/>
    </w:rPr>
  </w:style>
  <w:style w:type="character" w:customStyle="1" w:styleId="134">
    <w:name w:val="HTML 预设格式 字符1"/>
    <w:link w:val="82"/>
    <w:autoRedefine/>
    <w:qFormat/>
    <w:uiPriority w:val="0"/>
    <w:rPr>
      <w:rFonts w:ascii="Arial" w:hAnsi="Arial" w:eastAsia="宋体" w:cs="Arial"/>
      <w:sz w:val="28"/>
      <w:szCs w:val="28"/>
    </w:rPr>
  </w:style>
  <w:style w:type="character" w:customStyle="1" w:styleId="135">
    <w:name w:val="标题 字符1"/>
    <w:link w:val="4"/>
    <w:autoRedefine/>
    <w:qFormat/>
    <w:uiPriority w:val="0"/>
    <w:rPr>
      <w:rFonts w:ascii="Cambria" w:hAnsi="Cambria" w:eastAsia="宋体" w:cs="Times New Roman"/>
      <w:b/>
      <w:bCs/>
      <w:kern w:val="2"/>
      <w:sz w:val="32"/>
      <w:szCs w:val="32"/>
    </w:rPr>
  </w:style>
  <w:style w:type="character" w:customStyle="1" w:styleId="136">
    <w:name w:val="批注主题 字符1"/>
    <w:link w:val="86"/>
    <w:autoRedefine/>
    <w:qFormat/>
    <w:uiPriority w:val="0"/>
    <w:rPr>
      <w:rFonts w:ascii="Calibri" w:hAnsi="Calibri" w:eastAsia="宋体" w:cs="Times New Roman"/>
      <w:b/>
      <w:bCs/>
      <w:kern w:val="2"/>
      <w:sz w:val="21"/>
      <w:szCs w:val="24"/>
    </w:rPr>
  </w:style>
  <w:style w:type="character" w:customStyle="1" w:styleId="137">
    <w:name w:val="正文文本首行缩进 字符"/>
    <w:link w:val="36"/>
    <w:autoRedefine/>
    <w:qFormat/>
    <w:uiPriority w:val="0"/>
    <w:rPr>
      <w:rFonts w:ascii="宋体" w:hAnsi="Calibri" w:eastAsia="宋体" w:cs="Times New Roman"/>
      <w:kern w:val="2"/>
      <w:sz w:val="21"/>
      <w:szCs w:val="24"/>
    </w:rPr>
  </w:style>
  <w:style w:type="character" w:customStyle="1" w:styleId="138">
    <w:name w:val="正文文本首行缩进 2 字符"/>
    <w:link w:val="87"/>
    <w:autoRedefine/>
    <w:qFormat/>
    <w:uiPriority w:val="0"/>
    <w:rPr>
      <w:rFonts w:ascii="Calibri" w:hAnsi="Calibri" w:eastAsia="宋体" w:cs="Times New Roman"/>
      <w:b/>
      <w:kern w:val="2"/>
      <w:sz w:val="21"/>
      <w:szCs w:val="24"/>
    </w:rPr>
  </w:style>
  <w:style w:type="character" w:customStyle="1" w:styleId="139">
    <w:name w:val="正文文本缩进 Char"/>
    <w:autoRedefine/>
    <w:qFormat/>
    <w:uiPriority w:val="0"/>
    <w:rPr>
      <w:rFonts w:ascii="Calibri" w:hAnsi="Calibri" w:eastAsia="宋体" w:cs="Times New Roman"/>
      <w:kern w:val="2"/>
      <w:sz w:val="21"/>
      <w:szCs w:val="24"/>
    </w:rPr>
  </w:style>
  <w:style w:type="character" w:customStyle="1" w:styleId="140">
    <w:name w:val="本级2 Char"/>
    <w:link w:val="141"/>
    <w:autoRedefine/>
    <w:qFormat/>
    <w:uiPriority w:val="0"/>
    <w:rPr>
      <w:rFonts w:ascii="仿宋_GB2312" w:hAnsi="仿宋" w:eastAsia="仿宋_GB2312" w:cs="Times New Roman"/>
      <w:b/>
      <w:bCs/>
      <w:kern w:val="2"/>
      <w:sz w:val="32"/>
      <w:szCs w:val="24"/>
    </w:rPr>
  </w:style>
  <w:style w:type="paragraph" w:customStyle="1" w:styleId="141">
    <w:name w:val="本级2"/>
    <w:basedOn w:val="5"/>
    <w:link w:val="140"/>
    <w:autoRedefine/>
    <w:qFormat/>
    <w:uiPriority w:val="0"/>
    <w:pPr>
      <w:tabs>
        <w:tab w:val="left" w:pos="567"/>
      </w:tabs>
      <w:spacing w:before="0" w:after="0" w:line="360" w:lineRule="auto"/>
      <w:ind w:left="567" w:hanging="567"/>
    </w:pPr>
    <w:rPr>
      <w:rFonts w:ascii="仿宋_GB2312" w:hAnsi="仿宋" w:eastAsia="仿宋_GB2312"/>
      <w:szCs w:val="24"/>
    </w:rPr>
  </w:style>
  <w:style w:type="character" w:customStyle="1" w:styleId="142">
    <w:name w:val="本级1 Char"/>
    <w:link w:val="143"/>
    <w:autoRedefine/>
    <w:qFormat/>
    <w:uiPriority w:val="0"/>
    <w:rPr>
      <w:rFonts w:ascii="仿宋_GB2312" w:hAnsi="仿宋" w:eastAsia="仿宋_GB2312" w:cs="Times New Roman"/>
      <w:b/>
      <w:kern w:val="44"/>
      <w:sz w:val="32"/>
      <w:szCs w:val="24"/>
    </w:rPr>
  </w:style>
  <w:style w:type="paragraph" w:customStyle="1" w:styleId="143">
    <w:name w:val="本级1"/>
    <w:basedOn w:val="3"/>
    <w:link w:val="142"/>
    <w:autoRedefine/>
    <w:qFormat/>
    <w:uiPriority w:val="0"/>
    <w:pPr>
      <w:tabs>
        <w:tab w:val="left" w:pos="425"/>
      </w:tabs>
      <w:spacing w:before="100" w:beforeAutospacing="1" w:after="100" w:afterAutospacing="1" w:line="360" w:lineRule="auto"/>
      <w:ind w:left="425" w:hanging="425"/>
    </w:pPr>
    <w:rPr>
      <w:rFonts w:ascii="仿宋_GB2312" w:hAnsi="仿宋" w:eastAsia="仿宋_GB2312"/>
      <w:sz w:val="32"/>
      <w:szCs w:val="24"/>
    </w:rPr>
  </w:style>
  <w:style w:type="character" w:customStyle="1" w:styleId="144">
    <w:name w:val="正文缩进(ALT+Z) Char"/>
    <w:link w:val="145"/>
    <w:autoRedefine/>
    <w:qFormat/>
    <w:uiPriority w:val="0"/>
    <w:rPr>
      <w:rFonts w:ascii="Calibri" w:hAnsi="Calibri" w:eastAsia="宋体" w:cs="Times New Roman"/>
      <w:kern w:val="2"/>
      <w:sz w:val="24"/>
      <w:szCs w:val="24"/>
    </w:rPr>
  </w:style>
  <w:style w:type="paragraph" w:customStyle="1" w:styleId="145">
    <w:name w:val="正文缩进(ALT+Z)"/>
    <w:basedOn w:val="1"/>
    <w:link w:val="144"/>
    <w:autoRedefine/>
    <w:qFormat/>
    <w:uiPriority w:val="0"/>
    <w:pPr>
      <w:spacing w:line="360" w:lineRule="auto"/>
      <w:ind w:firstLine="200" w:firstLineChars="200"/>
    </w:pPr>
    <w:rPr>
      <w:sz w:val="24"/>
    </w:rPr>
  </w:style>
  <w:style w:type="character" w:customStyle="1" w:styleId="146">
    <w:name w:val="文档结构图 字符"/>
    <w:autoRedefine/>
    <w:qFormat/>
    <w:uiPriority w:val="0"/>
    <w:rPr>
      <w:rFonts w:ascii="Times New Roman" w:hAnsi="Times New Roman" w:eastAsia="仿宋" w:cs="Times New Roman"/>
      <w:sz w:val="32"/>
      <w:shd w:val="clear" w:color="auto" w:fill="000080"/>
    </w:rPr>
  </w:style>
  <w:style w:type="character" w:customStyle="1" w:styleId="147">
    <w:name w:val="称呼 Char"/>
    <w:autoRedefine/>
    <w:qFormat/>
    <w:uiPriority w:val="0"/>
    <w:rPr>
      <w:rFonts w:ascii="Calibri" w:hAnsi="Calibri" w:eastAsia="宋体" w:cs="Times New Roman"/>
      <w:kern w:val="2"/>
      <w:sz w:val="21"/>
      <w:szCs w:val="24"/>
    </w:rPr>
  </w:style>
  <w:style w:type="character" w:customStyle="1" w:styleId="148">
    <w:name w:val="页眉 字符"/>
    <w:autoRedefine/>
    <w:qFormat/>
    <w:uiPriority w:val="0"/>
    <w:rPr>
      <w:rFonts w:ascii="Times New Roman" w:hAnsi="Times New Roman" w:eastAsia="仿宋" w:cs="Times New Roman"/>
      <w:sz w:val="18"/>
      <w:szCs w:val="18"/>
    </w:rPr>
  </w:style>
  <w:style w:type="character" w:customStyle="1" w:styleId="149">
    <w:name w:val="批注主题 字符"/>
    <w:autoRedefine/>
    <w:qFormat/>
    <w:uiPriority w:val="0"/>
    <w:rPr>
      <w:rFonts w:ascii="Times New Roman" w:hAnsi="Times New Roman" w:eastAsia="仿宋" w:cs="Times New Roman"/>
      <w:b/>
      <w:bCs/>
      <w:sz w:val="32"/>
    </w:rPr>
  </w:style>
  <w:style w:type="character" w:customStyle="1" w:styleId="150">
    <w:name w:val="apple-converted-space"/>
    <w:autoRedefine/>
    <w:qFormat/>
    <w:uiPriority w:val="0"/>
    <w:rPr>
      <w:rFonts w:ascii="Calibri" w:hAnsi="Calibri" w:eastAsia="宋体" w:cs="Times New Roman"/>
    </w:rPr>
  </w:style>
  <w:style w:type="character" w:customStyle="1" w:styleId="151">
    <w:name w:val="信息标题 Char1"/>
    <w:autoRedefine/>
    <w:qFormat/>
    <w:uiPriority w:val="0"/>
    <w:rPr>
      <w:rFonts w:ascii="Arial" w:hAnsi="Arial" w:eastAsia="仿宋" w:cs="Times New Roman"/>
      <w:sz w:val="24"/>
      <w:szCs w:val="24"/>
      <w:shd w:val="pct20" w:color="auto" w:fill="auto"/>
    </w:rPr>
  </w:style>
  <w:style w:type="character" w:customStyle="1" w:styleId="152">
    <w:name w:val="纯文本 Char1"/>
    <w:autoRedefine/>
    <w:qFormat/>
    <w:uiPriority w:val="0"/>
    <w:rPr>
      <w:rFonts w:ascii="宋体" w:hAnsi="宋体" w:eastAsia="宋体" w:cs="Times New Roman"/>
    </w:rPr>
  </w:style>
  <w:style w:type="character" w:customStyle="1" w:styleId="153">
    <w:name w:val="无间隔 Char"/>
    <w:link w:val="154"/>
    <w:autoRedefine/>
    <w:qFormat/>
    <w:uiPriority w:val="0"/>
    <w:rPr>
      <w:rFonts w:ascii="Calibri" w:hAnsi="Calibri" w:eastAsia="宋体" w:cs="Times New Roman"/>
      <w:sz w:val="22"/>
      <w:lang w:val="en-US" w:eastAsia="zh-CN" w:bidi="ar-SA"/>
    </w:rPr>
  </w:style>
  <w:style w:type="paragraph" w:customStyle="1" w:styleId="154">
    <w:name w:val="No Spacing1"/>
    <w:link w:val="153"/>
    <w:autoRedefine/>
    <w:qFormat/>
    <w:uiPriority w:val="0"/>
    <w:rPr>
      <w:rFonts w:ascii="Calibri" w:hAnsi="Calibri" w:eastAsia="宋体" w:cs="Times New Roman"/>
      <w:sz w:val="22"/>
      <w:lang w:val="en-US" w:eastAsia="zh-CN" w:bidi="ar-SA"/>
    </w:rPr>
  </w:style>
  <w:style w:type="character" w:customStyle="1" w:styleId="155">
    <w:name w:val="style91"/>
    <w:autoRedefine/>
    <w:qFormat/>
    <w:uiPriority w:val="0"/>
    <w:rPr>
      <w:rFonts w:ascii="Calibri" w:hAnsi="Calibri" w:eastAsia="宋体" w:cs="Times New Roman"/>
      <w:color w:val="000000"/>
      <w:lang w:bidi="ar-SA"/>
    </w:rPr>
  </w:style>
  <w:style w:type="character" w:customStyle="1" w:styleId="156">
    <w:name w:val="文档正文 Char"/>
    <w:link w:val="157"/>
    <w:autoRedefine/>
    <w:qFormat/>
    <w:uiPriority w:val="0"/>
    <w:rPr>
      <w:rFonts w:ascii="Calibri" w:hAnsi="Calibri" w:eastAsia="仿宋_GB2312" w:cs="Times New Roman"/>
      <w:kern w:val="2"/>
      <w:sz w:val="28"/>
    </w:rPr>
  </w:style>
  <w:style w:type="paragraph" w:customStyle="1" w:styleId="157">
    <w:name w:val="文档正文"/>
    <w:basedOn w:val="1"/>
    <w:link w:val="156"/>
    <w:autoRedefine/>
    <w:qFormat/>
    <w:uiPriority w:val="0"/>
    <w:pPr>
      <w:adjustRightInd w:val="0"/>
      <w:spacing w:line="560" w:lineRule="exact"/>
      <w:ind w:firstLine="567"/>
      <w:textAlignment w:val="baseline"/>
    </w:pPr>
    <w:rPr>
      <w:rFonts w:eastAsia="仿宋_GB2312"/>
      <w:sz w:val="28"/>
      <w:szCs w:val="20"/>
    </w:rPr>
  </w:style>
  <w:style w:type="character" w:customStyle="1" w:styleId="158">
    <w:name w:val="GW-标题3 Char Char"/>
    <w:link w:val="159"/>
    <w:autoRedefine/>
    <w:qFormat/>
    <w:uiPriority w:val="0"/>
    <w:rPr>
      <w:rFonts w:ascii="仿宋_GB2312" w:hAnsi="Calibri" w:eastAsia="仿宋_GB2312" w:cs="Times New Roman"/>
      <w:bCs/>
      <w:kern w:val="44"/>
      <w:sz w:val="32"/>
    </w:rPr>
  </w:style>
  <w:style w:type="paragraph" w:customStyle="1" w:styleId="159">
    <w:name w:val="GW-标题3"/>
    <w:basedOn w:val="1"/>
    <w:link w:val="158"/>
    <w:autoRedefine/>
    <w:qFormat/>
    <w:uiPriority w:val="0"/>
    <w:pPr>
      <w:keepNext/>
      <w:keepLines/>
      <w:numPr>
        <w:ilvl w:val="0"/>
        <w:numId w:val="11"/>
      </w:numPr>
      <w:spacing w:before="156" w:beforeLines="50" w:after="156" w:afterLines="50" w:line="360" w:lineRule="auto"/>
      <w:outlineLvl w:val="2"/>
    </w:pPr>
    <w:rPr>
      <w:rFonts w:ascii="仿宋_GB2312" w:eastAsia="仿宋_GB2312"/>
      <w:bCs/>
      <w:kern w:val="44"/>
      <w:sz w:val="32"/>
      <w:szCs w:val="20"/>
    </w:rPr>
  </w:style>
  <w:style w:type="character" w:customStyle="1" w:styleId="160">
    <w:name w:val="正文文本 字符"/>
    <w:autoRedefine/>
    <w:qFormat/>
    <w:uiPriority w:val="0"/>
    <w:rPr>
      <w:rFonts w:ascii="Times New Roman" w:hAnsi="Times New Roman" w:eastAsia="仿宋" w:cs="Times New Roman"/>
      <w:sz w:val="32"/>
    </w:rPr>
  </w:style>
  <w:style w:type="character" w:customStyle="1" w:styleId="161">
    <w:name w:val="标题 1 Char1"/>
    <w:autoRedefine/>
    <w:qFormat/>
    <w:uiPriority w:val="0"/>
    <w:rPr>
      <w:rFonts w:ascii="Calibri" w:hAnsi="Calibri" w:eastAsia="宋体" w:cs="Times New Roman"/>
      <w:b/>
      <w:bCs/>
      <w:kern w:val="44"/>
      <w:sz w:val="44"/>
      <w:szCs w:val="44"/>
    </w:rPr>
  </w:style>
  <w:style w:type="character" w:customStyle="1" w:styleId="162">
    <w:name w:val="chanpinname"/>
    <w:autoRedefine/>
    <w:qFormat/>
    <w:uiPriority w:val="0"/>
    <w:rPr>
      <w:rFonts w:ascii="Calibri" w:hAnsi="Calibri" w:eastAsia="宋体" w:cs="Times New Roman"/>
    </w:rPr>
  </w:style>
  <w:style w:type="character" w:customStyle="1" w:styleId="163">
    <w:name w:val="prod_content_font_011"/>
    <w:autoRedefine/>
    <w:qFormat/>
    <w:uiPriority w:val="0"/>
    <w:rPr>
      <w:rFonts w:hint="default" w:ascii="Verdana" w:hAnsi="Verdana" w:eastAsia="宋体" w:cs="Times New Roman"/>
      <w:color w:val="5E5E5E"/>
      <w:sz w:val="17"/>
      <w:szCs w:val="17"/>
    </w:rPr>
  </w:style>
  <w:style w:type="character" w:customStyle="1" w:styleId="164">
    <w:name w:val="font91"/>
    <w:autoRedefine/>
    <w:qFormat/>
    <w:uiPriority w:val="0"/>
    <w:rPr>
      <w:rFonts w:hint="eastAsia" w:ascii="宋体" w:hAnsi="宋体" w:eastAsia="宋体" w:cs="宋体"/>
      <w:color w:val="000000"/>
      <w:sz w:val="21"/>
      <w:szCs w:val="21"/>
      <w:u w:val="none"/>
    </w:rPr>
  </w:style>
  <w:style w:type="character" w:customStyle="1" w:styleId="165">
    <w:name w:val="HTML 地址 Char"/>
    <w:autoRedefine/>
    <w:qFormat/>
    <w:uiPriority w:val="0"/>
    <w:rPr>
      <w:rFonts w:ascii="Calibri" w:hAnsi="Calibri" w:eastAsia="宋体" w:cs="Times New Roman"/>
      <w:i/>
      <w:iCs/>
      <w:kern w:val="2"/>
      <w:sz w:val="21"/>
      <w:szCs w:val="24"/>
    </w:rPr>
  </w:style>
  <w:style w:type="character" w:customStyle="1" w:styleId="166">
    <w:name w:val="ca-0"/>
    <w:autoRedefine/>
    <w:qFormat/>
    <w:uiPriority w:val="0"/>
    <w:rPr>
      <w:rFonts w:ascii="Calibri" w:hAnsi="Calibri" w:eastAsia="宋体" w:cs="Times New Roman"/>
      <w:lang w:bidi="ar-SA"/>
    </w:rPr>
  </w:style>
  <w:style w:type="character" w:customStyle="1" w:styleId="167">
    <w:name w:val="5a"/>
    <w:autoRedefine/>
    <w:qFormat/>
    <w:uiPriority w:val="0"/>
    <w:rPr>
      <w:rFonts w:ascii="Calibri" w:hAnsi="Calibri" w:eastAsia="宋体" w:cs="Times New Roman"/>
    </w:rPr>
  </w:style>
  <w:style w:type="character" w:customStyle="1" w:styleId="168">
    <w:name w:val="正文文本缩进 字符"/>
    <w:autoRedefine/>
    <w:qFormat/>
    <w:uiPriority w:val="0"/>
    <w:rPr>
      <w:rFonts w:ascii="楷体_GB2312" w:hAnsi="Times New Roman" w:eastAsia="仿宋" w:cs="Times New Roman"/>
      <w:spacing w:val="12"/>
      <w:sz w:val="24"/>
    </w:rPr>
  </w:style>
  <w:style w:type="character" w:customStyle="1" w:styleId="169">
    <w:name w:val="批注文字 字符"/>
    <w:autoRedefine/>
    <w:qFormat/>
    <w:uiPriority w:val="0"/>
    <w:rPr>
      <w:rFonts w:ascii="Times New Roman" w:hAnsi="Times New Roman" w:eastAsia="仿宋" w:cs="Times New Roman"/>
      <w:sz w:val="32"/>
    </w:rPr>
  </w:style>
  <w:style w:type="character" w:customStyle="1" w:styleId="170">
    <w:name w:val="列表段落 字符"/>
    <w:link w:val="171"/>
    <w:autoRedefine/>
    <w:qFormat/>
    <w:uiPriority w:val="0"/>
    <w:rPr>
      <w:rFonts w:ascii="Calibri" w:hAnsi="Calibri" w:eastAsia="宋体" w:cs="Times New Roman"/>
      <w:kern w:val="2"/>
      <w:sz w:val="21"/>
      <w:szCs w:val="22"/>
    </w:rPr>
  </w:style>
  <w:style w:type="paragraph" w:styleId="171">
    <w:name w:val="List Paragraph"/>
    <w:basedOn w:val="1"/>
    <w:link w:val="170"/>
    <w:autoRedefine/>
    <w:qFormat/>
    <w:uiPriority w:val="0"/>
    <w:pPr>
      <w:ind w:firstLine="420" w:firstLineChars="200"/>
    </w:pPr>
    <w:rPr>
      <w:szCs w:val="22"/>
    </w:rPr>
  </w:style>
  <w:style w:type="character" w:customStyle="1" w:styleId="172">
    <w:name w:val="标题 8 字符"/>
    <w:autoRedefine/>
    <w:qFormat/>
    <w:uiPriority w:val="0"/>
    <w:rPr>
      <w:rFonts w:ascii="Arial" w:hAnsi="Arial" w:eastAsia="黑体" w:cs="Times New Roman"/>
      <w:sz w:val="24"/>
      <w:szCs w:val="24"/>
    </w:rPr>
  </w:style>
  <w:style w:type="character" w:customStyle="1" w:styleId="173">
    <w:name w:val="标题 8 Char1"/>
    <w:autoRedefine/>
    <w:qFormat/>
    <w:uiPriority w:val="0"/>
    <w:rPr>
      <w:rFonts w:ascii="Cambria" w:hAnsi="Cambria" w:eastAsia="宋体" w:cs="Times New Roman"/>
      <w:kern w:val="2"/>
      <w:sz w:val="24"/>
      <w:szCs w:val="24"/>
    </w:rPr>
  </w:style>
  <w:style w:type="character" w:customStyle="1" w:styleId="174">
    <w:name w:val="页眉 Char1"/>
    <w:autoRedefine/>
    <w:qFormat/>
    <w:uiPriority w:val="0"/>
    <w:rPr>
      <w:rFonts w:ascii="Times New Roman" w:hAnsi="Times New Roman" w:eastAsia="宋体" w:cs="Times New Roman"/>
      <w:kern w:val="2"/>
      <w:sz w:val="18"/>
      <w:szCs w:val="18"/>
    </w:rPr>
  </w:style>
  <w:style w:type="character" w:customStyle="1" w:styleId="175">
    <w:name w:val="txt"/>
    <w:autoRedefine/>
    <w:qFormat/>
    <w:uiPriority w:val="0"/>
    <w:rPr>
      <w:rFonts w:ascii="Calibri" w:hAnsi="Calibri" w:eastAsia="宋体" w:cs="Times New Roman"/>
    </w:rPr>
  </w:style>
  <w:style w:type="character" w:customStyle="1" w:styleId="176">
    <w:name w:val="style81"/>
    <w:autoRedefine/>
    <w:qFormat/>
    <w:uiPriority w:val="0"/>
    <w:rPr>
      <w:rFonts w:ascii="Calibri" w:hAnsi="Calibri" w:eastAsia="宋体" w:cs="Times New Roman"/>
      <w:sz w:val="21"/>
      <w:szCs w:val="21"/>
      <w:lang w:bidi="ar-SA"/>
    </w:rPr>
  </w:style>
  <w:style w:type="character" w:customStyle="1" w:styleId="177">
    <w:name w:val="标题 5 Char2"/>
    <w:autoRedefine/>
    <w:qFormat/>
    <w:uiPriority w:val="0"/>
    <w:rPr>
      <w:rFonts w:ascii="Calibri" w:hAnsi="Calibri" w:eastAsia="宋体" w:cs="Times New Roman"/>
      <w:b/>
      <w:bCs/>
      <w:kern w:val="2"/>
      <w:sz w:val="28"/>
      <w:szCs w:val="28"/>
    </w:rPr>
  </w:style>
  <w:style w:type="character" w:customStyle="1" w:styleId="178">
    <w:name w:val="表格标题(居中) Char"/>
    <w:link w:val="179"/>
    <w:autoRedefine/>
    <w:qFormat/>
    <w:uiPriority w:val="0"/>
    <w:rPr>
      <w:rFonts w:ascii="Calibri" w:hAnsi="Calibri" w:eastAsia="黑体" w:cs="Times New Roman"/>
      <w:kern w:val="2"/>
      <w:sz w:val="24"/>
    </w:rPr>
  </w:style>
  <w:style w:type="paragraph" w:customStyle="1" w:styleId="179">
    <w:name w:val="表格标题(居中)"/>
    <w:basedOn w:val="1"/>
    <w:link w:val="178"/>
    <w:autoRedefine/>
    <w:qFormat/>
    <w:uiPriority w:val="0"/>
    <w:pPr>
      <w:snapToGrid w:val="0"/>
      <w:spacing w:line="300" w:lineRule="auto"/>
      <w:jc w:val="center"/>
    </w:pPr>
    <w:rPr>
      <w:rFonts w:eastAsia="黑体"/>
      <w:sz w:val="24"/>
      <w:szCs w:val="20"/>
    </w:rPr>
  </w:style>
  <w:style w:type="character" w:customStyle="1" w:styleId="180">
    <w:name w:val="标题 3 Char1"/>
    <w:autoRedefine/>
    <w:qFormat/>
    <w:uiPriority w:val="0"/>
    <w:rPr>
      <w:rFonts w:ascii="Calibri" w:hAnsi="Calibri" w:eastAsia="宋体" w:cs="Times New Roman"/>
      <w:b/>
      <w:bCs/>
      <w:kern w:val="2"/>
      <w:sz w:val="32"/>
      <w:szCs w:val="32"/>
    </w:rPr>
  </w:style>
  <w:style w:type="character" w:customStyle="1" w:styleId="181">
    <w:name w:val="正文文本 3 Char"/>
    <w:autoRedefine/>
    <w:qFormat/>
    <w:uiPriority w:val="0"/>
    <w:rPr>
      <w:rFonts w:ascii="Calibri" w:hAnsi="Calibri" w:eastAsia="宋体" w:cs="Times New Roman"/>
      <w:kern w:val="2"/>
      <w:sz w:val="16"/>
      <w:szCs w:val="16"/>
    </w:rPr>
  </w:style>
  <w:style w:type="character" w:customStyle="1" w:styleId="182">
    <w:name w:val="标题3 Char"/>
    <w:link w:val="183"/>
    <w:autoRedefine/>
    <w:qFormat/>
    <w:uiPriority w:val="0"/>
    <w:rPr>
      <w:rFonts w:ascii="Calibri" w:hAnsi="Calibri" w:eastAsia="宋体" w:cs="Times New Roman"/>
      <w:kern w:val="2"/>
      <w:sz w:val="21"/>
      <w:szCs w:val="24"/>
    </w:rPr>
  </w:style>
  <w:style w:type="paragraph" w:customStyle="1" w:styleId="183">
    <w:name w:val="标题3"/>
    <w:basedOn w:val="1"/>
    <w:link w:val="182"/>
    <w:autoRedefine/>
    <w:qFormat/>
    <w:uiPriority w:val="0"/>
  </w:style>
  <w:style w:type="character" w:customStyle="1" w:styleId="184">
    <w:name w:val="btn"/>
    <w:autoRedefine/>
    <w:qFormat/>
    <w:uiPriority w:val="0"/>
    <w:rPr>
      <w:rFonts w:ascii="Calibri" w:hAnsi="Calibri" w:eastAsia="宋体" w:cs="Times New Roman"/>
    </w:rPr>
  </w:style>
  <w:style w:type="character" w:customStyle="1" w:styleId="185">
    <w:name w:val="标题 4 字符"/>
    <w:autoRedefine/>
    <w:qFormat/>
    <w:uiPriority w:val="0"/>
    <w:rPr>
      <w:rFonts w:ascii="宋体" w:hAnsi="Arial" w:eastAsia="宋体" w:cs="Times New Roman"/>
      <w:b/>
      <w:bCs/>
      <w:sz w:val="24"/>
      <w:szCs w:val="28"/>
    </w:rPr>
  </w:style>
  <w:style w:type="character" w:customStyle="1" w:styleId="186">
    <w:name w:val="Body Text Char"/>
    <w:autoRedefine/>
    <w:qFormat/>
    <w:uiPriority w:val="0"/>
    <w:rPr>
      <w:rFonts w:ascii="宋体" w:hAnsi="Calibri" w:eastAsia="宋体" w:cs="Times New Roman"/>
      <w:kern w:val="2"/>
      <w:sz w:val="24"/>
      <w:lang w:val="en-US" w:eastAsia="zh-CN"/>
    </w:rPr>
  </w:style>
  <w:style w:type="character" w:customStyle="1" w:styleId="187">
    <w:name w:val="电子邮件签名 Char"/>
    <w:autoRedefine/>
    <w:qFormat/>
    <w:uiPriority w:val="0"/>
    <w:rPr>
      <w:rFonts w:ascii="Calibri" w:hAnsi="Calibri" w:eastAsia="宋体" w:cs="Times New Roman"/>
      <w:kern w:val="2"/>
      <w:sz w:val="21"/>
      <w:szCs w:val="24"/>
    </w:rPr>
  </w:style>
  <w:style w:type="character" w:customStyle="1" w:styleId="188">
    <w:name w:val="ca-21"/>
    <w:autoRedefine/>
    <w:qFormat/>
    <w:uiPriority w:val="0"/>
    <w:rPr>
      <w:rFonts w:ascii="宋体-18030" w:hAnsi="Calibri" w:eastAsia="宋体-18030" w:cs="宋体-18030"/>
      <w:sz w:val="24"/>
      <w:szCs w:val="24"/>
      <w:lang w:bidi="ar-SA"/>
    </w:rPr>
  </w:style>
  <w:style w:type="character" w:customStyle="1" w:styleId="189">
    <w:name w:val="ca-4"/>
    <w:autoRedefine/>
    <w:qFormat/>
    <w:uiPriority w:val="0"/>
    <w:rPr>
      <w:rFonts w:ascii="Calibri" w:hAnsi="Calibri" w:eastAsia="宋体" w:cs="Times New Roman"/>
      <w:lang w:bidi="ar-SA"/>
    </w:rPr>
  </w:style>
  <w:style w:type="character" w:customStyle="1" w:styleId="190">
    <w:name w:val="标题 9 字符"/>
    <w:autoRedefine/>
    <w:qFormat/>
    <w:uiPriority w:val="0"/>
    <w:rPr>
      <w:rFonts w:ascii="Arial" w:hAnsi="Arial" w:eastAsia="黑体" w:cs="Times New Roman"/>
      <w:sz w:val="32"/>
      <w:szCs w:val="21"/>
    </w:rPr>
  </w:style>
  <w:style w:type="character" w:customStyle="1" w:styleId="191">
    <w:name w:val="结束语 Char"/>
    <w:autoRedefine/>
    <w:qFormat/>
    <w:uiPriority w:val="0"/>
    <w:rPr>
      <w:rFonts w:ascii="Calibri" w:hAnsi="Calibri" w:eastAsia="宋体" w:cs="Times New Roman"/>
      <w:kern w:val="2"/>
      <w:sz w:val="21"/>
      <w:szCs w:val="24"/>
    </w:rPr>
  </w:style>
  <w:style w:type="character" w:customStyle="1" w:styleId="192">
    <w:name w:val="注释标题 Char1"/>
    <w:autoRedefine/>
    <w:qFormat/>
    <w:uiPriority w:val="0"/>
    <w:rPr>
      <w:rFonts w:ascii="Times New Roman" w:hAnsi="Times New Roman" w:eastAsia="仿宋" w:cs="Times New Roman"/>
      <w:sz w:val="32"/>
    </w:rPr>
  </w:style>
  <w:style w:type="character" w:customStyle="1" w:styleId="193">
    <w:name w:val="正文2级 Char"/>
    <w:link w:val="194"/>
    <w:autoRedefine/>
    <w:qFormat/>
    <w:uiPriority w:val="0"/>
    <w:rPr>
      <w:rFonts w:ascii="Calibri" w:hAnsi="Calibri" w:eastAsia="宋体" w:cs="Times New Roman"/>
      <w:bCs/>
      <w:kern w:val="44"/>
      <w:sz w:val="24"/>
      <w:szCs w:val="44"/>
      <w:lang w:val="en-US" w:eastAsia="zh-CN" w:bidi="ar-SA"/>
    </w:rPr>
  </w:style>
  <w:style w:type="paragraph" w:customStyle="1" w:styleId="194">
    <w:name w:val="正文2级"/>
    <w:link w:val="193"/>
    <w:autoRedefine/>
    <w:qFormat/>
    <w:uiPriority w:val="0"/>
    <w:pPr>
      <w:widowControl w:val="0"/>
      <w:spacing w:after="60" w:line="400" w:lineRule="exact"/>
      <w:jc w:val="both"/>
    </w:pPr>
    <w:rPr>
      <w:rFonts w:ascii="Calibri" w:hAnsi="Calibri" w:eastAsia="宋体" w:cs="Times New Roman"/>
      <w:bCs/>
      <w:kern w:val="44"/>
      <w:sz w:val="24"/>
      <w:szCs w:val="44"/>
      <w:lang w:val="en-US" w:eastAsia="zh-CN" w:bidi="ar-SA"/>
    </w:rPr>
  </w:style>
  <w:style w:type="character" w:customStyle="1" w:styleId="195">
    <w:name w:val="Table Description Char Char"/>
    <w:link w:val="196"/>
    <w:autoRedefine/>
    <w:qFormat/>
    <w:uiPriority w:val="0"/>
    <w:rPr>
      <w:rFonts w:ascii="Arial" w:hAnsi="Arial" w:eastAsia="宋体" w:cs="Arial"/>
      <w:spacing w:val="-4"/>
      <w:kern w:val="2"/>
      <w:sz w:val="21"/>
      <w:szCs w:val="21"/>
    </w:rPr>
  </w:style>
  <w:style w:type="paragraph" w:customStyle="1" w:styleId="196">
    <w:name w:val="Table Description"/>
    <w:basedOn w:val="1"/>
    <w:next w:val="1"/>
    <w:link w:val="195"/>
    <w:autoRedefine/>
    <w:qFormat/>
    <w:uiPriority w:val="0"/>
    <w:pPr>
      <w:keepNext/>
      <w:widowControl/>
      <w:topLinePunct/>
      <w:adjustRightInd w:val="0"/>
      <w:snapToGrid w:val="0"/>
      <w:spacing w:before="320" w:after="80" w:line="240" w:lineRule="atLeast"/>
      <w:ind w:left="1680"/>
      <w:jc w:val="left"/>
      <w:outlineLvl w:val="7"/>
    </w:pPr>
    <w:rPr>
      <w:rFonts w:ascii="Arial" w:hAnsi="Arial"/>
      <w:spacing w:val="-4"/>
      <w:szCs w:val="21"/>
    </w:rPr>
  </w:style>
  <w:style w:type="character" w:customStyle="1" w:styleId="197">
    <w:name w:val="正文3号仿宋 Char"/>
    <w:link w:val="198"/>
    <w:autoRedefine/>
    <w:qFormat/>
    <w:uiPriority w:val="0"/>
    <w:rPr>
      <w:rFonts w:ascii="宋体" w:hAnsi="宋体" w:eastAsia="宋体" w:cs="Times New Roman"/>
      <w:sz w:val="24"/>
      <w:szCs w:val="24"/>
    </w:rPr>
  </w:style>
  <w:style w:type="paragraph" w:customStyle="1" w:styleId="198">
    <w:name w:val="正文3号仿宋"/>
    <w:basedOn w:val="1"/>
    <w:link w:val="197"/>
    <w:autoRedefine/>
    <w:qFormat/>
    <w:uiPriority w:val="0"/>
    <w:pPr>
      <w:adjustRightInd w:val="0"/>
      <w:spacing w:line="360" w:lineRule="auto"/>
      <w:ind w:firstLine="480" w:firstLineChars="200"/>
      <w:textAlignment w:val="baseline"/>
    </w:pPr>
    <w:rPr>
      <w:rFonts w:ascii="宋体" w:hAnsi="宋体"/>
      <w:kern w:val="0"/>
      <w:sz w:val="24"/>
    </w:rPr>
  </w:style>
  <w:style w:type="character" w:customStyle="1" w:styleId="199">
    <w:name w:val="textfont1"/>
    <w:autoRedefine/>
    <w:qFormat/>
    <w:uiPriority w:val="0"/>
    <w:rPr>
      <w:rFonts w:ascii="Calibri" w:hAnsi="Calibri" w:eastAsia="宋体" w:cs="Times New Roman"/>
      <w:sz w:val="22"/>
      <w:szCs w:val="22"/>
    </w:rPr>
  </w:style>
  <w:style w:type="character" w:customStyle="1" w:styleId="200">
    <w:name w:val="正文首行缩进 字符"/>
    <w:autoRedefine/>
    <w:qFormat/>
    <w:uiPriority w:val="0"/>
    <w:rPr>
      <w:rFonts w:ascii="Times New Roman" w:hAnsi="Times New Roman" w:eastAsia="仿宋" w:cs="Times New Roman"/>
      <w:sz w:val="32"/>
    </w:rPr>
  </w:style>
  <w:style w:type="character" w:customStyle="1" w:styleId="201">
    <w:name w:val="称呼 Char1"/>
    <w:autoRedefine/>
    <w:qFormat/>
    <w:uiPriority w:val="0"/>
    <w:rPr>
      <w:rFonts w:ascii="Times New Roman" w:hAnsi="Times New Roman" w:eastAsia="仿宋" w:cs="Times New Roman"/>
      <w:sz w:val="32"/>
    </w:rPr>
  </w:style>
  <w:style w:type="character" w:customStyle="1" w:styleId="202">
    <w:name w:val="标题 2 字符"/>
    <w:autoRedefine/>
    <w:qFormat/>
    <w:uiPriority w:val="0"/>
    <w:rPr>
      <w:rFonts w:ascii="宋体" w:hAnsi="宋体" w:eastAsia="宋体" w:cs="Times New Roman"/>
      <w:b/>
      <w:spacing w:val="14"/>
      <w:sz w:val="30"/>
      <w:szCs w:val="24"/>
    </w:rPr>
  </w:style>
  <w:style w:type="character" w:customStyle="1" w:styleId="203">
    <w:name w:val="ca-11"/>
    <w:autoRedefine/>
    <w:qFormat/>
    <w:uiPriority w:val="0"/>
    <w:rPr>
      <w:rFonts w:ascii="宋体" w:hAnsi="Calibri" w:eastAsia="宋体" w:cs="Times New Roman"/>
      <w:sz w:val="24"/>
      <w:szCs w:val="24"/>
      <w:lang w:bidi="ar-SA"/>
    </w:rPr>
  </w:style>
  <w:style w:type="character" w:customStyle="1" w:styleId="204">
    <w:name w:val="Figure Text Char"/>
    <w:link w:val="205"/>
    <w:autoRedefine/>
    <w:qFormat/>
    <w:uiPriority w:val="0"/>
    <w:rPr>
      <w:rFonts w:ascii="Arial" w:hAnsi="Arial" w:eastAsia="宋体" w:cs="Arial"/>
      <w:sz w:val="18"/>
      <w:szCs w:val="18"/>
      <w:lang w:val="en-US" w:eastAsia="en-US" w:bidi="ar-SA"/>
    </w:rPr>
  </w:style>
  <w:style w:type="paragraph" w:customStyle="1" w:styleId="205">
    <w:name w:val="Figure Text"/>
    <w:link w:val="204"/>
    <w:autoRedefine/>
    <w:qFormat/>
    <w:uiPriority w:val="0"/>
    <w:pPr>
      <w:widowControl w:val="0"/>
      <w:adjustRightInd w:val="0"/>
      <w:snapToGrid w:val="0"/>
      <w:spacing w:line="240" w:lineRule="atLeast"/>
    </w:pPr>
    <w:rPr>
      <w:rFonts w:ascii="Arial" w:hAnsi="Arial" w:eastAsia="宋体" w:cs="Arial"/>
      <w:sz w:val="18"/>
      <w:szCs w:val="18"/>
      <w:lang w:val="en-US" w:eastAsia="en-US" w:bidi="ar-SA"/>
    </w:rPr>
  </w:style>
  <w:style w:type="character" w:customStyle="1" w:styleId="206">
    <w:name w:val="宏文本 Char1"/>
    <w:autoRedefine/>
    <w:qFormat/>
    <w:uiPriority w:val="0"/>
    <w:rPr>
      <w:rFonts w:ascii="Courier New" w:hAnsi="Courier New" w:eastAsia="宋体" w:cs="Times New Roman"/>
      <w:sz w:val="24"/>
      <w:szCs w:val="24"/>
    </w:rPr>
  </w:style>
  <w:style w:type="character" w:customStyle="1" w:styleId="207">
    <w:name w:val="普通文字1 Char"/>
    <w:autoRedefine/>
    <w:qFormat/>
    <w:uiPriority w:val="0"/>
    <w:rPr>
      <w:rFonts w:ascii="宋体" w:hAnsi="Calibri" w:eastAsia="宋体" w:cs="Times New Roman"/>
      <w:kern w:val="2"/>
      <w:sz w:val="21"/>
      <w:lang w:val="en-US" w:eastAsia="zh-CN" w:bidi="ar-SA"/>
    </w:rPr>
  </w:style>
  <w:style w:type="character" w:customStyle="1" w:styleId="208">
    <w:name w:val="正文文本 3 Char1"/>
    <w:autoRedefine/>
    <w:qFormat/>
    <w:uiPriority w:val="0"/>
    <w:rPr>
      <w:rFonts w:ascii="Times New Roman" w:hAnsi="Times New Roman" w:eastAsia="仿宋" w:cs="Times New Roman"/>
      <w:sz w:val="16"/>
      <w:szCs w:val="16"/>
    </w:rPr>
  </w:style>
  <w:style w:type="character" w:customStyle="1" w:styleId="209">
    <w:name w:val="info4"/>
    <w:autoRedefine/>
    <w:qFormat/>
    <w:uiPriority w:val="0"/>
    <w:rPr>
      <w:rFonts w:ascii="Calibri" w:hAnsi="Calibri" w:eastAsia="宋体" w:cs="Times New Roman"/>
    </w:rPr>
  </w:style>
  <w:style w:type="character" w:customStyle="1" w:styleId="210">
    <w:name w:val="尾注文本 字符"/>
    <w:autoRedefine/>
    <w:qFormat/>
    <w:uiPriority w:val="0"/>
    <w:rPr>
      <w:rFonts w:ascii="Times New Roman" w:hAnsi="Times New Roman" w:eastAsia="仿宋" w:cs="Times New Roman"/>
      <w:sz w:val="32"/>
    </w:rPr>
  </w:style>
  <w:style w:type="character" w:customStyle="1" w:styleId="211">
    <w:name w:val="ca-3"/>
    <w:autoRedefine/>
    <w:qFormat/>
    <w:uiPriority w:val="0"/>
    <w:rPr>
      <w:rFonts w:ascii="Calibri" w:hAnsi="Calibri" w:eastAsia="宋体" w:cs="Times New Roman"/>
      <w:lang w:bidi="ar-SA"/>
    </w:rPr>
  </w:style>
  <w:style w:type="character" w:customStyle="1" w:styleId="212">
    <w:name w:val="正文文本 2 字符"/>
    <w:autoRedefine/>
    <w:qFormat/>
    <w:uiPriority w:val="0"/>
    <w:rPr>
      <w:rFonts w:ascii="Times New Roman" w:hAnsi="Times New Roman" w:eastAsia="仿宋" w:cs="Times New Roman"/>
      <w:sz w:val="32"/>
    </w:rPr>
  </w:style>
  <w:style w:type="character" w:customStyle="1" w:styleId="213">
    <w:name w:val="明显参考1"/>
    <w:autoRedefine/>
    <w:qFormat/>
    <w:uiPriority w:val="0"/>
    <w:rPr>
      <w:rFonts w:ascii="Calibri" w:hAnsi="Calibri" w:eastAsia="宋体" w:cs="Times New Roman"/>
      <w:b/>
      <w:bCs/>
      <w:smallCaps/>
      <w:color w:val="DA1F28"/>
      <w:spacing w:val="5"/>
      <w:u w:val="single"/>
    </w:rPr>
  </w:style>
  <w:style w:type="character" w:customStyle="1" w:styleId="214">
    <w:name w:val="标题 5 字符"/>
    <w:autoRedefine/>
    <w:qFormat/>
    <w:uiPriority w:val="0"/>
    <w:rPr>
      <w:rFonts w:ascii="Times New Roman" w:hAnsi="Times New Roman" w:eastAsia="仿宋" w:cs="Times New Roman"/>
      <w:b/>
      <w:bCs/>
      <w:sz w:val="28"/>
      <w:szCs w:val="28"/>
    </w:rPr>
  </w:style>
  <w:style w:type="character" w:customStyle="1" w:styleId="215">
    <w:name w:val="HD2 Char"/>
    <w:autoRedefine/>
    <w:qFormat/>
    <w:uiPriority w:val="0"/>
    <w:rPr>
      <w:rFonts w:ascii="Arial" w:hAnsi="Arial" w:eastAsia="黑体" w:cs="Times New Roman"/>
      <w:b/>
      <w:bCs/>
      <w:kern w:val="2"/>
      <w:sz w:val="32"/>
      <w:szCs w:val="32"/>
      <w:lang w:val="en-US" w:eastAsia="zh-CN" w:bidi="ar-SA"/>
    </w:rPr>
  </w:style>
  <w:style w:type="character" w:customStyle="1" w:styleId="216">
    <w:name w:val="Table Text Char1"/>
    <w:autoRedefine/>
    <w:qFormat/>
    <w:uiPriority w:val="0"/>
    <w:rPr>
      <w:rFonts w:ascii="Arial" w:hAnsi="Arial" w:eastAsia="宋体" w:cs="Arial"/>
      <w:snapToGrid w:val="0"/>
      <w:sz w:val="21"/>
      <w:szCs w:val="21"/>
      <w:lang w:val="en-US" w:eastAsia="zh-CN" w:bidi="ar-SA"/>
    </w:rPr>
  </w:style>
  <w:style w:type="character" w:customStyle="1" w:styleId="217">
    <w:name w:val="标题 6 Char1"/>
    <w:autoRedefine/>
    <w:qFormat/>
    <w:uiPriority w:val="0"/>
    <w:rPr>
      <w:rFonts w:ascii="Cambria" w:hAnsi="Cambria" w:eastAsia="宋体" w:cs="Times New Roman"/>
      <w:b/>
      <w:bCs/>
      <w:kern w:val="2"/>
      <w:sz w:val="24"/>
      <w:szCs w:val="24"/>
    </w:rPr>
  </w:style>
  <w:style w:type="character" w:customStyle="1" w:styleId="218">
    <w:name w:val="样式 宋体"/>
    <w:autoRedefine/>
    <w:qFormat/>
    <w:uiPriority w:val="0"/>
    <w:rPr>
      <w:rFonts w:ascii="宋体" w:hAnsi="宋体" w:eastAsia="宋体" w:cs="Times New Roman"/>
      <w:sz w:val="24"/>
      <w:szCs w:val="24"/>
    </w:rPr>
  </w:style>
  <w:style w:type="character" w:customStyle="1" w:styleId="219">
    <w:name w:val="注释标题 Char"/>
    <w:autoRedefine/>
    <w:qFormat/>
    <w:uiPriority w:val="0"/>
    <w:rPr>
      <w:rFonts w:ascii="Calibri" w:hAnsi="Calibri" w:eastAsia="宋体" w:cs="Times New Roman"/>
      <w:kern w:val="2"/>
      <w:sz w:val="21"/>
      <w:szCs w:val="24"/>
    </w:rPr>
  </w:style>
  <w:style w:type="character" w:customStyle="1" w:styleId="220">
    <w:name w:val="标题 1 字符"/>
    <w:autoRedefine/>
    <w:qFormat/>
    <w:uiPriority w:val="0"/>
    <w:rPr>
      <w:rFonts w:ascii="宋体" w:hAnsi="宋体" w:eastAsia="宋体" w:cs="Times New Roman"/>
      <w:b/>
      <w:spacing w:val="14"/>
      <w:kern w:val="44"/>
      <w:sz w:val="44"/>
      <w:szCs w:val="52"/>
    </w:rPr>
  </w:style>
  <w:style w:type="character" w:customStyle="1" w:styleId="221">
    <w:name w:val="页脚 Char1"/>
    <w:autoRedefine/>
    <w:qFormat/>
    <w:uiPriority w:val="0"/>
    <w:rPr>
      <w:rFonts w:ascii="Times New Roman" w:hAnsi="Times New Roman" w:eastAsia="宋体" w:cs="Times New Roman"/>
      <w:kern w:val="2"/>
      <w:sz w:val="18"/>
      <w:szCs w:val="18"/>
    </w:rPr>
  </w:style>
  <w:style w:type="character" w:customStyle="1" w:styleId="222">
    <w:name w:val="脚注文本 Char1"/>
    <w:autoRedefine/>
    <w:qFormat/>
    <w:uiPriority w:val="0"/>
    <w:rPr>
      <w:rFonts w:ascii="Times New Roman" w:hAnsi="Times New Roman" w:eastAsia="仿宋" w:cs="Times New Roman"/>
      <w:sz w:val="18"/>
      <w:szCs w:val="18"/>
    </w:rPr>
  </w:style>
  <w:style w:type="character" w:customStyle="1" w:styleId="223">
    <w:name w:val="标题 3 字符"/>
    <w:autoRedefine/>
    <w:qFormat/>
    <w:uiPriority w:val="0"/>
    <w:rPr>
      <w:rFonts w:ascii="宋体" w:hAnsi="宋体" w:eastAsia="宋体" w:cs="Times New Roman"/>
      <w:b/>
      <w:spacing w:val="14"/>
      <w:sz w:val="28"/>
      <w:szCs w:val="24"/>
    </w:rPr>
  </w:style>
  <w:style w:type="character" w:customStyle="1" w:styleId="224">
    <w:name w:val="HTML 预设格式 字符"/>
    <w:autoRedefine/>
    <w:qFormat/>
    <w:uiPriority w:val="0"/>
    <w:rPr>
      <w:rFonts w:ascii="Courier New" w:hAnsi="Courier New" w:eastAsia="仿宋" w:cs="Courier New"/>
    </w:rPr>
  </w:style>
  <w:style w:type="character" w:customStyle="1" w:styleId="225">
    <w:name w:val="shouchang1"/>
    <w:autoRedefine/>
    <w:qFormat/>
    <w:uiPriority w:val="0"/>
    <w:rPr>
      <w:rFonts w:ascii="Calibri" w:hAnsi="Calibri" w:eastAsia="宋体" w:cs="Times New Roman"/>
      <w:color w:val="000000"/>
      <w:sz w:val="22"/>
      <w:szCs w:val="22"/>
      <w:u w:val="none"/>
    </w:rPr>
  </w:style>
  <w:style w:type="character" w:customStyle="1" w:styleId="226">
    <w:name w:val="sub_title1"/>
    <w:autoRedefine/>
    <w:qFormat/>
    <w:uiPriority w:val="0"/>
    <w:rPr>
      <w:rFonts w:ascii="Calibri" w:hAnsi="Calibri" w:eastAsia="宋体" w:cs="Times New Roman"/>
      <w:lang w:bidi="ar-SA"/>
    </w:rPr>
  </w:style>
  <w:style w:type="character" w:customStyle="1" w:styleId="227">
    <w:name w:val="标题 7 Char1"/>
    <w:autoRedefine/>
    <w:qFormat/>
    <w:uiPriority w:val="0"/>
    <w:rPr>
      <w:rFonts w:ascii="Calibri" w:hAnsi="Calibri" w:eastAsia="宋体" w:cs="Times New Roman"/>
      <w:b/>
      <w:bCs/>
      <w:kern w:val="2"/>
      <w:sz w:val="24"/>
      <w:szCs w:val="24"/>
    </w:rPr>
  </w:style>
  <w:style w:type="character" w:customStyle="1" w:styleId="228">
    <w:name w:val="宏文本 Char"/>
    <w:autoRedefine/>
    <w:qFormat/>
    <w:uiPriority w:val="0"/>
    <w:rPr>
      <w:rFonts w:ascii="Courier New" w:hAnsi="Courier New" w:eastAsia="宋体" w:cs="Courier New"/>
      <w:kern w:val="2"/>
      <w:sz w:val="24"/>
      <w:szCs w:val="24"/>
    </w:rPr>
  </w:style>
  <w:style w:type="character" w:customStyle="1" w:styleId="229">
    <w:name w:val="Char Char3"/>
    <w:autoRedefine/>
    <w:qFormat/>
    <w:uiPriority w:val="0"/>
    <w:rPr>
      <w:rFonts w:ascii="Calibri" w:hAnsi="Calibri" w:eastAsia="宋体" w:cs="Times New Roman"/>
      <w:sz w:val="18"/>
      <w:szCs w:val="18"/>
    </w:rPr>
  </w:style>
  <w:style w:type="character" w:customStyle="1" w:styleId="230">
    <w:name w:val="apple-style-span"/>
    <w:autoRedefine/>
    <w:qFormat/>
    <w:uiPriority w:val="0"/>
    <w:rPr>
      <w:rFonts w:ascii="Calibri" w:hAnsi="Calibri" w:eastAsia="宋体" w:cs="Times New Roman"/>
      <w:lang w:bidi="ar-SA"/>
    </w:rPr>
  </w:style>
  <w:style w:type="character" w:customStyle="1" w:styleId="231">
    <w:name w:val="*正文 Char"/>
    <w:link w:val="232"/>
    <w:autoRedefine/>
    <w:qFormat/>
    <w:uiPriority w:val="0"/>
    <w:rPr>
      <w:rFonts w:ascii="宋体" w:hAnsi="宋体" w:eastAsia="宋体" w:cs="Times New Roman"/>
      <w:kern w:val="2"/>
      <w:sz w:val="21"/>
      <w:szCs w:val="22"/>
    </w:rPr>
  </w:style>
  <w:style w:type="paragraph" w:customStyle="1" w:styleId="232">
    <w:name w:val="*正文"/>
    <w:basedOn w:val="1"/>
    <w:link w:val="231"/>
    <w:autoRedefine/>
    <w:qFormat/>
    <w:uiPriority w:val="0"/>
    <w:pPr>
      <w:ind w:firstLine="480"/>
    </w:pPr>
    <w:rPr>
      <w:rFonts w:ascii="宋体" w:hAnsi="宋体"/>
      <w:szCs w:val="22"/>
    </w:rPr>
  </w:style>
  <w:style w:type="character" w:customStyle="1" w:styleId="233">
    <w:name w:val="正文（缩进） Char"/>
    <w:link w:val="234"/>
    <w:autoRedefine/>
    <w:qFormat/>
    <w:uiPriority w:val="0"/>
    <w:rPr>
      <w:rFonts w:ascii="宋体" w:hAnsi="宋体" w:eastAsia="宋体" w:cs="宋体"/>
      <w:sz w:val="24"/>
      <w:szCs w:val="24"/>
    </w:rPr>
  </w:style>
  <w:style w:type="paragraph" w:customStyle="1" w:styleId="234">
    <w:name w:val="正文（缩进）"/>
    <w:basedOn w:val="1"/>
    <w:link w:val="233"/>
    <w:autoRedefine/>
    <w:qFormat/>
    <w:uiPriority w:val="0"/>
    <w:pPr>
      <w:widowControl/>
      <w:spacing w:before="156" w:beforeLines="50" w:after="156" w:afterLines="50" w:line="360" w:lineRule="auto"/>
      <w:ind w:firstLine="480" w:firstLineChars="200"/>
      <w:jc w:val="left"/>
    </w:pPr>
    <w:rPr>
      <w:rFonts w:ascii="宋体" w:hAnsi="宋体"/>
      <w:kern w:val="0"/>
      <w:sz w:val="24"/>
    </w:rPr>
  </w:style>
  <w:style w:type="character" w:customStyle="1" w:styleId="235">
    <w:name w:val="日期 字符"/>
    <w:autoRedefine/>
    <w:qFormat/>
    <w:uiPriority w:val="0"/>
    <w:rPr>
      <w:rFonts w:ascii="Times New Roman" w:hAnsi="Times New Roman" w:eastAsia="仿宋" w:cs="Times New Roman"/>
      <w:sz w:val="32"/>
    </w:rPr>
  </w:style>
  <w:style w:type="character" w:customStyle="1" w:styleId="236">
    <w:name w:val="标题 字符"/>
    <w:autoRedefine/>
    <w:qFormat/>
    <w:uiPriority w:val="0"/>
    <w:rPr>
      <w:rFonts w:ascii="宋体" w:hAnsi="Arial" w:eastAsia="宋体" w:cs="Arial"/>
      <w:b/>
      <w:bCs/>
      <w:sz w:val="44"/>
      <w:szCs w:val="32"/>
    </w:rPr>
  </w:style>
  <w:style w:type="character" w:customStyle="1" w:styleId="237">
    <w:name w:val="标题4 Char"/>
    <w:link w:val="238"/>
    <w:autoRedefine/>
    <w:qFormat/>
    <w:uiPriority w:val="0"/>
    <w:rPr>
      <w:rFonts w:ascii="Calibri" w:hAnsi="Calibri" w:eastAsia="仿宋" w:cs="Times New Roman"/>
      <w:b/>
      <w:kern w:val="2"/>
      <w:sz w:val="24"/>
    </w:rPr>
  </w:style>
  <w:style w:type="paragraph" w:customStyle="1" w:styleId="238">
    <w:name w:val="标题4"/>
    <w:basedOn w:val="1"/>
    <w:next w:val="9"/>
    <w:link w:val="237"/>
    <w:autoRedefine/>
    <w:qFormat/>
    <w:uiPriority w:val="0"/>
    <w:pPr>
      <w:snapToGrid w:val="0"/>
      <w:spacing w:before="60" w:line="360" w:lineRule="auto"/>
      <w:ind w:firstLine="454"/>
    </w:pPr>
    <w:rPr>
      <w:rFonts w:eastAsia="仿宋"/>
      <w:b/>
      <w:sz w:val="24"/>
      <w:szCs w:val="20"/>
    </w:rPr>
  </w:style>
  <w:style w:type="character" w:customStyle="1" w:styleId="239">
    <w:name w:val="列出段落 Char"/>
    <w:autoRedefine/>
    <w:qFormat/>
    <w:uiPriority w:val="0"/>
    <w:rPr>
      <w:rFonts w:ascii="Calibri" w:hAnsi="Calibri" w:eastAsia="宋体" w:cs="Times New Roman"/>
    </w:rPr>
  </w:style>
  <w:style w:type="character" w:customStyle="1" w:styleId="240">
    <w:name w:val="unnamed2"/>
    <w:autoRedefine/>
    <w:qFormat/>
    <w:uiPriority w:val="0"/>
    <w:rPr>
      <w:rFonts w:ascii="Calibri" w:hAnsi="Calibri" w:eastAsia="宋体" w:cs="Times New Roman"/>
    </w:rPr>
  </w:style>
  <w:style w:type="character" w:customStyle="1" w:styleId="241">
    <w:name w:val="标题 6 字符"/>
    <w:autoRedefine/>
    <w:qFormat/>
    <w:uiPriority w:val="0"/>
    <w:rPr>
      <w:rFonts w:ascii="Arial" w:hAnsi="Arial" w:eastAsia="黑体" w:cs="Times New Roman"/>
      <w:b/>
      <w:bCs/>
      <w:sz w:val="24"/>
      <w:szCs w:val="24"/>
    </w:rPr>
  </w:style>
  <w:style w:type="character" w:customStyle="1" w:styleId="242">
    <w:name w:val="Table Text Char"/>
    <w:link w:val="243"/>
    <w:autoRedefine/>
    <w:qFormat/>
    <w:uiPriority w:val="0"/>
    <w:rPr>
      <w:rFonts w:ascii="Arial" w:hAnsi="Arial" w:eastAsia="宋体" w:cs="Times New Roman"/>
      <w:sz w:val="18"/>
      <w:lang w:val="en-US" w:eastAsia="zh-CN" w:bidi="ar-SA"/>
    </w:rPr>
  </w:style>
  <w:style w:type="paragraph" w:customStyle="1" w:styleId="243">
    <w:name w:val="Table Text"/>
    <w:link w:val="242"/>
    <w:autoRedefine/>
    <w:qFormat/>
    <w:uiPriority w:val="0"/>
    <w:pPr>
      <w:snapToGrid w:val="0"/>
      <w:spacing w:before="80" w:after="80"/>
    </w:pPr>
    <w:rPr>
      <w:rFonts w:ascii="Arial" w:hAnsi="Arial" w:eastAsia="宋体" w:cs="Times New Roman"/>
      <w:sz w:val="18"/>
      <w:lang w:val="en-US" w:eastAsia="zh-CN" w:bidi="ar-SA"/>
    </w:rPr>
  </w:style>
  <w:style w:type="character" w:customStyle="1" w:styleId="244">
    <w:name w:val="正文文本缩进 2 字符"/>
    <w:autoRedefine/>
    <w:qFormat/>
    <w:uiPriority w:val="0"/>
    <w:rPr>
      <w:rFonts w:ascii="Times New Roman" w:hAnsi="Times New Roman" w:eastAsia="仿宋" w:cs="Times New Roman"/>
      <w:sz w:val="32"/>
    </w:rPr>
  </w:style>
  <w:style w:type="character" w:customStyle="1" w:styleId="245">
    <w:name w:val="信息标题 Char"/>
    <w:autoRedefine/>
    <w:qFormat/>
    <w:uiPriority w:val="0"/>
    <w:rPr>
      <w:rFonts w:ascii="Cambria" w:hAnsi="Cambria" w:eastAsia="宋体" w:cs="Times New Roman"/>
      <w:kern w:val="2"/>
      <w:sz w:val="24"/>
      <w:szCs w:val="24"/>
      <w:shd w:val="pct20" w:color="auto" w:fill="auto"/>
    </w:rPr>
  </w:style>
  <w:style w:type="character" w:customStyle="1" w:styleId="246">
    <w:name w:val="ca-2"/>
    <w:autoRedefine/>
    <w:qFormat/>
    <w:uiPriority w:val="0"/>
    <w:rPr>
      <w:rFonts w:ascii="Calibri" w:hAnsi="Calibri" w:eastAsia="宋体" w:cs="Times New Roman"/>
      <w:lang w:bidi="ar-SA"/>
    </w:rPr>
  </w:style>
  <w:style w:type="character" w:customStyle="1" w:styleId="247">
    <w:name w:val="标题 9 Char1"/>
    <w:autoRedefine/>
    <w:qFormat/>
    <w:uiPriority w:val="0"/>
    <w:rPr>
      <w:rFonts w:ascii="Cambria" w:hAnsi="Cambria" w:eastAsia="宋体" w:cs="Times New Roman"/>
      <w:kern w:val="2"/>
      <w:sz w:val="21"/>
      <w:szCs w:val="21"/>
    </w:rPr>
  </w:style>
  <w:style w:type="character" w:customStyle="1" w:styleId="248">
    <w:name w:val="电子邮件签名 Char1"/>
    <w:autoRedefine/>
    <w:qFormat/>
    <w:uiPriority w:val="0"/>
    <w:rPr>
      <w:rFonts w:ascii="Times New Roman" w:hAnsi="Times New Roman" w:eastAsia="仿宋" w:cs="Times New Roman"/>
      <w:sz w:val="32"/>
    </w:rPr>
  </w:style>
  <w:style w:type="character" w:customStyle="1" w:styleId="249">
    <w:name w:val="脚注文本 Char"/>
    <w:autoRedefine/>
    <w:qFormat/>
    <w:uiPriority w:val="0"/>
    <w:rPr>
      <w:rFonts w:ascii="Calibri" w:hAnsi="Calibri" w:eastAsia="宋体" w:cs="Times New Roman"/>
      <w:kern w:val="2"/>
      <w:sz w:val="18"/>
      <w:szCs w:val="18"/>
    </w:rPr>
  </w:style>
  <w:style w:type="character" w:customStyle="1" w:styleId="250">
    <w:name w:val="font61"/>
    <w:autoRedefine/>
    <w:qFormat/>
    <w:uiPriority w:val="0"/>
    <w:rPr>
      <w:rFonts w:hint="eastAsia" w:ascii="宋体" w:hAnsi="宋体" w:eastAsia="宋体" w:cs="宋体"/>
      <w:color w:val="000000"/>
      <w:sz w:val="24"/>
      <w:szCs w:val="24"/>
      <w:u w:val="none"/>
    </w:rPr>
  </w:style>
  <w:style w:type="character" w:customStyle="1" w:styleId="251">
    <w:name w:val="页脚 字符"/>
    <w:autoRedefine/>
    <w:qFormat/>
    <w:uiPriority w:val="0"/>
    <w:rPr>
      <w:rFonts w:ascii="Times New Roman" w:hAnsi="Times New Roman" w:eastAsia="仿宋" w:cs="Times New Roman"/>
      <w:sz w:val="18"/>
      <w:szCs w:val="18"/>
    </w:rPr>
  </w:style>
  <w:style w:type="character" w:customStyle="1" w:styleId="252">
    <w:name w:val="签名 Char"/>
    <w:autoRedefine/>
    <w:qFormat/>
    <w:uiPriority w:val="0"/>
    <w:rPr>
      <w:rFonts w:ascii="Calibri" w:hAnsi="Calibri" w:eastAsia="宋体" w:cs="Times New Roman"/>
      <w:kern w:val="2"/>
      <w:sz w:val="21"/>
      <w:szCs w:val="24"/>
    </w:rPr>
  </w:style>
  <w:style w:type="character" w:customStyle="1" w:styleId="253">
    <w:name w:val="Table Heading Char"/>
    <w:link w:val="254"/>
    <w:autoRedefine/>
    <w:qFormat/>
    <w:uiPriority w:val="0"/>
    <w:rPr>
      <w:rFonts w:ascii="Arial" w:hAnsi="Arial" w:eastAsia="黑体" w:cs="Book Antiqua"/>
      <w:bCs/>
      <w:snapToGrid w:val="0"/>
      <w:sz w:val="21"/>
      <w:szCs w:val="21"/>
    </w:rPr>
  </w:style>
  <w:style w:type="paragraph" w:customStyle="1" w:styleId="254">
    <w:name w:val="Table Heading"/>
    <w:basedOn w:val="1"/>
    <w:link w:val="253"/>
    <w:autoRedefine/>
    <w:qFormat/>
    <w:uiPriority w:val="0"/>
    <w:pPr>
      <w:keepNext/>
      <w:topLinePunct/>
      <w:adjustRightInd w:val="0"/>
      <w:snapToGrid w:val="0"/>
      <w:spacing w:before="80" w:after="80" w:line="240" w:lineRule="atLeast"/>
      <w:jc w:val="left"/>
    </w:pPr>
    <w:rPr>
      <w:rFonts w:ascii="Arial" w:hAnsi="Arial" w:eastAsia="黑体"/>
      <w:bCs/>
      <w:snapToGrid w:val="0"/>
      <w:kern w:val="0"/>
      <w:szCs w:val="21"/>
    </w:rPr>
  </w:style>
  <w:style w:type="character" w:customStyle="1" w:styleId="255">
    <w:name w:val="副标题 字符"/>
    <w:autoRedefine/>
    <w:qFormat/>
    <w:uiPriority w:val="0"/>
    <w:rPr>
      <w:rFonts w:ascii="Arial" w:hAnsi="Arial" w:eastAsia="仿宋" w:cs="Arial"/>
      <w:b/>
      <w:bCs/>
      <w:kern w:val="28"/>
      <w:sz w:val="32"/>
      <w:szCs w:val="32"/>
    </w:rPr>
  </w:style>
  <w:style w:type="character" w:customStyle="1" w:styleId="256">
    <w:name w:val="font"/>
    <w:autoRedefine/>
    <w:qFormat/>
    <w:uiPriority w:val="0"/>
    <w:rPr>
      <w:rFonts w:ascii="Calibri" w:hAnsi="Calibri" w:eastAsia="宋体" w:cs="Times New Roman"/>
    </w:rPr>
  </w:style>
  <w:style w:type="character" w:customStyle="1" w:styleId="257">
    <w:name w:val="dandyren_title1"/>
    <w:autoRedefine/>
    <w:qFormat/>
    <w:uiPriority w:val="0"/>
    <w:rPr>
      <w:rFonts w:ascii="Calibri" w:hAnsi="Calibri" w:eastAsia="宋体" w:cs="Times New Roman"/>
      <w:b/>
      <w:bCs/>
      <w:color w:val="FF6633"/>
      <w:sz w:val="18"/>
      <w:szCs w:val="18"/>
    </w:rPr>
  </w:style>
  <w:style w:type="character" w:customStyle="1" w:styleId="258">
    <w:name w:val="段落小标题 Char"/>
    <w:link w:val="259"/>
    <w:autoRedefine/>
    <w:qFormat/>
    <w:uiPriority w:val="0"/>
    <w:rPr>
      <w:rFonts w:ascii="仿宋" w:hAnsi="仿宋" w:eastAsia="仿宋" w:cs="Times New Roman"/>
      <w:b/>
      <w:sz w:val="32"/>
      <w:szCs w:val="32"/>
    </w:rPr>
  </w:style>
  <w:style w:type="paragraph" w:customStyle="1" w:styleId="259">
    <w:name w:val="段落小标题"/>
    <w:basedOn w:val="1"/>
    <w:link w:val="258"/>
    <w:autoRedefine/>
    <w:qFormat/>
    <w:uiPriority w:val="0"/>
    <w:pPr>
      <w:adjustRightInd w:val="0"/>
      <w:spacing w:line="360" w:lineRule="auto"/>
      <w:ind w:firstLine="510"/>
      <w:jc w:val="left"/>
      <w:textAlignment w:val="baseline"/>
    </w:pPr>
    <w:rPr>
      <w:rFonts w:ascii="仿宋" w:hAnsi="仿宋" w:eastAsia="仿宋"/>
      <w:b/>
      <w:kern w:val="0"/>
      <w:sz w:val="32"/>
      <w:szCs w:val="32"/>
    </w:rPr>
  </w:style>
  <w:style w:type="character" w:customStyle="1" w:styleId="260">
    <w:name w:val="批注框文本 字符"/>
    <w:autoRedefine/>
    <w:qFormat/>
    <w:uiPriority w:val="0"/>
    <w:rPr>
      <w:rFonts w:ascii="Times New Roman" w:hAnsi="Times New Roman" w:eastAsia="仿宋" w:cs="Times New Roman"/>
      <w:sz w:val="18"/>
      <w:szCs w:val="18"/>
    </w:rPr>
  </w:style>
  <w:style w:type="character" w:customStyle="1" w:styleId="261">
    <w:name w:val="结束语 Char1"/>
    <w:autoRedefine/>
    <w:qFormat/>
    <w:uiPriority w:val="0"/>
    <w:rPr>
      <w:rFonts w:ascii="Times New Roman" w:hAnsi="Times New Roman" w:eastAsia="仿宋" w:cs="Times New Roman"/>
      <w:sz w:val="32"/>
    </w:rPr>
  </w:style>
  <w:style w:type="character" w:customStyle="1" w:styleId="262">
    <w:name w:val="font71"/>
    <w:autoRedefine/>
    <w:qFormat/>
    <w:uiPriority w:val="0"/>
    <w:rPr>
      <w:rFonts w:hint="eastAsia" w:ascii="宋体" w:hAnsi="宋体" w:eastAsia="宋体" w:cs="宋体"/>
      <w:color w:val="000000"/>
      <w:sz w:val="21"/>
      <w:szCs w:val="21"/>
      <w:u w:val="none"/>
    </w:rPr>
  </w:style>
  <w:style w:type="character" w:customStyle="1" w:styleId="263">
    <w:name w:val="普通 (Web) Char"/>
    <w:link w:val="264"/>
    <w:autoRedefine/>
    <w:qFormat/>
    <w:uiPriority w:val="0"/>
    <w:rPr>
      <w:rFonts w:ascii="宋体" w:hAnsi="宋体" w:eastAsia="宋体" w:cs="Times New Roman"/>
      <w:sz w:val="24"/>
      <w:szCs w:val="24"/>
    </w:rPr>
  </w:style>
  <w:style w:type="paragraph" w:customStyle="1" w:styleId="264">
    <w:name w:val="普通 (Web)"/>
    <w:basedOn w:val="1"/>
    <w:link w:val="263"/>
    <w:autoRedefine/>
    <w:qFormat/>
    <w:uiPriority w:val="0"/>
    <w:pPr>
      <w:widowControl/>
      <w:spacing w:before="100" w:beforeAutospacing="1" w:after="100" w:afterAutospacing="1"/>
      <w:jc w:val="left"/>
    </w:pPr>
    <w:rPr>
      <w:rFonts w:ascii="宋体" w:hAnsi="宋体"/>
      <w:kern w:val="0"/>
      <w:sz w:val="24"/>
    </w:rPr>
  </w:style>
  <w:style w:type="character" w:customStyle="1" w:styleId="265">
    <w:name w:val="正文文本缩进 3 Char1"/>
    <w:autoRedefine/>
    <w:qFormat/>
    <w:uiPriority w:val="0"/>
    <w:rPr>
      <w:rFonts w:ascii="Times New Roman" w:hAnsi="Times New Roman" w:eastAsia="宋体" w:cs="Times New Roman"/>
      <w:sz w:val="16"/>
      <w:szCs w:val="16"/>
    </w:rPr>
  </w:style>
  <w:style w:type="character" w:customStyle="1" w:styleId="266">
    <w:name w:val="Date Char"/>
    <w:autoRedefine/>
    <w:qFormat/>
    <w:uiPriority w:val="0"/>
    <w:rPr>
      <w:rFonts w:ascii="宋体" w:hAnsi="Calibri" w:eastAsia="宋体" w:cs="Times New Roman"/>
      <w:kern w:val="2"/>
      <w:sz w:val="24"/>
      <w:lang w:val="en-US" w:eastAsia="zh-CN"/>
    </w:rPr>
  </w:style>
  <w:style w:type="character" w:customStyle="1" w:styleId="267">
    <w:name w:val="Char Char"/>
    <w:autoRedefine/>
    <w:qFormat/>
    <w:uiPriority w:val="0"/>
    <w:rPr>
      <w:rFonts w:ascii="Calibri" w:hAnsi="Calibri" w:eastAsia="宋体" w:cs="Times New Roman"/>
      <w:kern w:val="2"/>
      <w:sz w:val="21"/>
      <w:szCs w:val="24"/>
    </w:rPr>
  </w:style>
  <w:style w:type="character" w:customStyle="1" w:styleId="268">
    <w:name w:val="正文文本缩进 3 字符"/>
    <w:autoRedefine/>
    <w:qFormat/>
    <w:uiPriority w:val="0"/>
    <w:rPr>
      <w:rFonts w:ascii="Times New Roman" w:hAnsi="Times New Roman" w:eastAsia="仿宋" w:cs="Times New Roman"/>
      <w:sz w:val="16"/>
      <w:szCs w:val="16"/>
    </w:rPr>
  </w:style>
  <w:style w:type="character" w:customStyle="1" w:styleId="269">
    <w:name w:val="标题 4 Char1"/>
    <w:autoRedefine/>
    <w:qFormat/>
    <w:uiPriority w:val="0"/>
    <w:rPr>
      <w:rFonts w:ascii="Cambria" w:hAnsi="Cambria" w:eastAsia="宋体" w:cs="Times New Roman"/>
      <w:b/>
      <w:bCs/>
      <w:kern w:val="2"/>
      <w:sz w:val="28"/>
      <w:szCs w:val="28"/>
    </w:rPr>
  </w:style>
  <w:style w:type="character" w:customStyle="1" w:styleId="270">
    <w:name w:val="10f000000"/>
    <w:autoRedefine/>
    <w:qFormat/>
    <w:uiPriority w:val="0"/>
    <w:rPr>
      <w:rFonts w:ascii="Calibri" w:hAnsi="Calibri" w:eastAsia="宋体" w:cs="Times New Roman"/>
    </w:rPr>
  </w:style>
  <w:style w:type="character" w:customStyle="1" w:styleId="271">
    <w:name w:val="Char Char1"/>
    <w:autoRedefine/>
    <w:qFormat/>
    <w:uiPriority w:val="0"/>
    <w:rPr>
      <w:rFonts w:ascii="Calibri" w:hAnsi="Calibri" w:eastAsia="宋体" w:cs="Times New Roman"/>
      <w:kern w:val="2"/>
      <w:sz w:val="21"/>
      <w:szCs w:val="24"/>
    </w:rPr>
  </w:style>
  <w:style w:type="character" w:customStyle="1" w:styleId="272">
    <w:name w:val="haikang1"/>
    <w:autoRedefine/>
    <w:qFormat/>
    <w:uiPriority w:val="0"/>
    <w:rPr>
      <w:rFonts w:hint="default" w:ascii="Calibri" w:hAnsi="Calibri" w:eastAsia="宋体" w:cs="Times New Roman"/>
      <w:color w:val="000000"/>
      <w:sz w:val="18"/>
      <w:szCs w:val="18"/>
      <w:u w:val="none"/>
    </w:rPr>
  </w:style>
  <w:style w:type="character" w:customStyle="1" w:styleId="273">
    <w:name w:val="Char Char31"/>
    <w:autoRedefine/>
    <w:qFormat/>
    <w:uiPriority w:val="0"/>
    <w:rPr>
      <w:rFonts w:ascii="Calibri" w:hAnsi="Calibri" w:eastAsia="宋体" w:cs="Times New Roman"/>
      <w:sz w:val="18"/>
      <w:szCs w:val="18"/>
    </w:rPr>
  </w:style>
  <w:style w:type="character" w:customStyle="1" w:styleId="274">
    <w:name w:val="本级3 Char"/>
    <w:link w:val="275"/>
    <w:autoRedefine/>
    <w:qFormat/>
    <w:uiPriority w:val="0"/>
    <w:rPr>
      <w:rFonts w:ascii="Calibri" w:hAnsi="Calibri" w:eastAsia="宋体" w:cs="Times New Roman"/>
      <w:b/>
      <w:bCs/>
      <w:kern w:val="2"/>
      <w:sz w:val="32"/>
      <w:szCs w:val="24"/>
    </w:rPr>
  </w:style>
  <w:style w:type="paragraph" w:customStyle="1" w:styleId="275">
    <w:name w:val="本级3"/>
    <w:basedOn w:val="141"/>
    <w:next w:val="141"/>
    <w:link w:val="274"/>
    <w:autoRedefine/>
    <w:qFormat/>
    <w:uiPriority w:val="0"/>
    <w:pPr>
      <w:outlineLvl w:val="2"/>
    </w:pPr>
    <w:rPr>
      <w:rFonts w:ascii="Calibri" w:hAnsi="Calibri" w:eastAsia="宋体"/>
    </w:rPr>
  </w:style>
  <w:style w:type="character" w:customStyle="1" w:styleId="276">
    <w:name w:val="签名 Char1"/>
    <w:autoRedefine/>
    <w:qFormat/>
    <w:uiPriority w:val="0"/>
    <w:rPr>
      <w:rFonts w:ascii="Times New Roman" w:hAnsi="Times New Roman" w:eastAsia="仿宋" w:cs="Times New Roman"/>
      <w:sz w:val="32"/>
    </w:rPr>
  </w:style>
  <w:style w:type="character" w:customStyle="1" w:styleId="277">
    <w:name w:val="标题 7 字符"/>
    <w:autoRedefine/>
    <w:qFormat/>
    <w:uiPriority w:val="0"/>
    <w:rPr>
      <w:rFonts w:ascii="Times New Roman" w:hAnsi="Times New Roman" w:eastAsia="仿宋" w:cs="Times New Roman"/>
      <w:b/>
      <w:bCs/>
      <w:sz w:val="24"/>
      <w:szCs w:val="24"/>
    </w:rPr>
  </w:style>
  <w:style w:type="character" w:customStyle="1" w:styleId="278">
    <w:name w:val="正文首行缩进 2 字符"/>
    <w:autoRedefine/>
    <w:qFormat/>
    <w:uiPriority w:val="0"/>
    <w:rPr>
      <w:rFonts w:ascii="Times New Roman" w:hAnsi="Times New Roman" w:eastAsia="仿宋" w:cs="Times New Roman"/>
      <w:sz w:val="21"/>
    </w:rPr>
  </w:style>
  <w:style w:type="character" w:customStyle="1" w:styleId="279">
    <w:name w:val="HTML 地址 Char1"/>
    <w:autoRedefine/>
    <w:qFormat/>
    <w:uiPriority w:val="0"/>
    <w:rPr>
      <w:rFonts w:ascii="Times New Roman" w:hAnsi="Times New Roman" w:eastAsia="仿宋" w:cs="Times New Roman"/>
      <w:i/>
      <w:iCs/>
      <w:sz w:val="32"/>
    </w:rPr>
  </w:style>
  <w:style w:type="character" w:customStyle="1" w:styleId="280">
    <w:name w:val="正文首行缩进2字 Char"/>
    <w:link w:val="281"/>
    <w:autoRedefine/>
    <w:qFormat/>
    <w:uiPriority w:val="0"/>
    <w:rPr>
      <w:rFonts w:ascii="Calibri" w:hAnsi="Calibri" w:eastAsia="楷体_GB2312" w:cs="Times New Roman"/>
      <w:sz w:val="28"/>
      <w:szCs w:val="24"/>
    </w:rPr>
  </w:style>
  <w:style w:type="paragraph" w:customStyle="1" w:styleId="281">
    <w:name w:val="正文首行缩进2字"/>
    <w:basedOn w:val="1"/>
    <w:link w:val="280"/>
    <w:autoRedefine/>
    <w:qFormat/>
    <w:uiPriority w:val="0"/>
    <w:pPr>
      <w:ind w:firstLine="560" w:firstLineChars="200"/>
    </w:pPr>
    <w:rPr>
      <w:rFonts w:eastAsia="楷体_GB2312"/>
      <w:kern w:val="0"/>
      <w:sz w:val="28"/>
    </w:rPr>
  </w:style>
  <w:style w:type="paragraph" w:customStyle="1" w:styleId="282">
    <w:name w:val="表格内容五号(V1)"/>
    <w:basedOn w:val="1"/>
    <w:autoRedefine/>
    <w:qFormat/>
    <w:uiPriority w:val="0"/>
    <w:pPr>
      <w:jc w:val="center"/>
    </w:pPr>
    <w:rPr>
      <w:rFonts w:cs="Arial Unicode MS"/>
      <w:kern w:val="0"/>
      <w:szCs w:val="21"/>
    </w:rPr>
  </w:style>
  <w:style w:type="paragraph" w:customStyle="1" w:styleId="283">
    <w:name w:val="Normal0"/>
    <w:autoRedefine/>
    <w:qFormat/>
    <w:uiPriority w:val="0"/>
    <w:rPr>
      <w:rFonts w:ascii="Calibri" w:hAnsi="Calibri" w:eastAsia="宋体" w:cs="Times New Roman"/>
      <w:lang w:val="en-US" w:eastAsia="en-US" w:bidi="ar-SA"/>
    </w:rPr>
  </w:style>
  <w:style w:type="paragraph" w:customStyle="1" w:styleId="284">
    <w:name w:val="xl73"/>
    <w:basedOn w:val="1"/>
    <w:autoRedefine/>
    <w:qFormat/>
    <w:uiPriority w:val="0"/>
    <w:pPr>
      <w:widowControl/>
      <w:spacing w:before="100" w:beforeAutospacing="1" w:after="100" w:afterAutospacing="1"/>
      <w:jc w:val="left"/>
    </w:pPr>
    <w:rPr>
      <w:rFonts w:ascii="宋体" w:cs="宋体"/>
      <w:kern w:val="0"/>
      <w:sz w:val="20"/>
      <w:szCs w:val="20"/>
    </w:rPr>
  </w:style>
  <w:style w:type="paragraph" w:customStyle="1" w:styleId="285">
    <w:name w:val="段"/>
    <w:autoRedefine/>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286">
    <w:name w:val="说明正文"/>
    <w:basedOn w:val="1"/>
    <w:autoRedefine/>
    <w:qFormat/>
    <w:uiPriority w:val="0"/>
    <w:pPr>
      <w:spacing w:line="360" w:lineRule="auto"/>
      <w:ind w:firstLine="480" w:firstLineChars="200"/>
    </w:pPr>
    <w:rPr>
      <w:rFonts w:ascii="宋体" w:hAnsi="宋体"/>
      <w:sz w:val="24"/>
    </w:rPr>
  </w:style>
  <w:style w:type="paragraph" w:customStyle="1" w:styleId="287">
    <w:name w:val="pa-1"/>
    <w:basedOn w:val="1"/>
    <w:autoRedefine/>
    <w:qFormat/>
    <w:uiPriority w:val="0"/>
    <w:pPr>
      <w:widowControl/>
      <w:spacing w:before="150" w:after="150"/>
      <w:jc w:val="left"/>
    </w:pPr>
    <w:rPr>
      <w:rFonts w:ascii="宋体" w:cs="宋体"/>
      <w:kern w:val="0"/>
      <w:sz w:val="24"/>
    </w:rPr>
  </w:style>
  <w:style w:type="paragraph" w:customStyle="1" w:styleId="288">
    <w:name w:val="Char Char Char"/>
    <w:basedOn w:val="1"/>
    <w:autoRedefine/>
    <w:qFormat/>
    <w:uiPriority w:val="0"/>
    <w:pPr>
      <w:jc w:val="center"/>
    </w:pPr>
    <w:rPr>
      <w:szCs w:val="20"/>
    </w:rPr>
  </w:style>
  <w:style w:type="paragraph" w:customStyle="1" w:styleId="289">
    <w:name w:val="xl74"/>
    <w:basedOn w:val="1"/>
    <w:autoRedefine/>
    <w:qFormat/>
    <w:uiPriority w:val="0"/>
    <w:pPr>
      <w:widowControl/>
      <w:spacing w:before="100" w:beforeAutospacing="1" w:after="100" w:afterAutospacing="1"/>
      <w:jc w:val="center"/>
    </w:pPr>
    <w:rPr>
      <w:rFonts w:ascii="宋体" w:cs="宋体"/>
      <w:kern w:val="0"/>
      <w:sz w:val="20"/>
      <w:szCs w:val="20"/>
    </w:rPr>
  </w:style>
  <w:style w:type="paragraph" w:customStyle="1" w:styleId="290">
    <w:name w:val="默认段落字体 Para Char"/>
    <w:basedOn w:val="1"/>
    <w:autoRedefine/>
    <w:qFormat/>
    <w:uiPriority w:val="0"/>
    <w:rPr>
      <w:rFonts w:cs="Arial"/>
    </w:rPr>
  </w:style>
  <w:style w:type="paragraph" w:customStyle="1" w:styleId="291">
    <w:name w:val="xl7869"/>
    <w:basedOn w:val="1"/>
    <w:autoRedefine/>
    <w:qFormat/>
    <w:uiPriority w:val="0"/>
    <w:pPr>
      <w:widowControl/>
      <w:spacing w:before="100" w:beforeAutospacing="1" w:after="100" w:afterAutospacing="1"/>
      <w:jc w:val="left"/>
      <w:textAlignment w:val="bottom"/>
    </w:pPr>
    <w:rPr>
      <w:rFonts w:ascii="宋体" w:hAnsi="宋体" w:cs="宋体"/>
      <w:color w:val="000000"/>
      <w:kern w:val="0"/>
      <w:sz w:val="20"/>
      <w:szCs w:val="20"/>
    </w:rPr>
  </w:style>
  <w:style w:type="paragraph" w:customStyle="1" w:styleId="292">
    <w:name w:val="xl70"/>
    <w:basedOn w:val="1"/>
    <w:autoRedefine/>
    <w:qFormat/>
    <w:uiPriority w:val="0"/>
    <w:pPr>
      <w:widowControl/>
      <w:spacing w:before="100" w:beforeAutospacing="1" w:after="100" w:afterAutospacing="1"/>
    </w:pPr>
    <w:rPr>
      <w:rFonts w:ascii="宋体" w:cs="宋体"/>
      <w:kern w:val="0"/>
      <w:sz w:val="20"/>
      <w:szCs w:val="20"/>
    </w:rPr>
  </w:style>
  <w:style w:type="paragraph" w:customStyle="1" w:styleId="293">
    <w:name w:val="标题5"/>
    <w:basedOn w:val="1"/>
    <w:autoRedefine/>
    <w:qFormat/>
    <w:uiPriority w:val="0"/>
    <w:pPr>
      <w:adjustRightInd w:val="0"/>
      <w:snapToGrid w:val="0"/>
      <w:spacing w:line="310" w:lineRule="atLeast"/>
      <w:ind w:firstLine="425"/>
    </w:pPr>
    <w:rPr>
      <w:rFonts w:ascii="Arial" w:hAnsi="Arial" w:eastAsia="黑体"/>
      <w:szCs w:val="20"/>
    </w:rPr>
  </w:style>
  <w:style w:type="paragraph" w:customStyle="1" w:styleId="294">
    <w:name w:val="font21"/>
    <w:basedOn w:val="1"/>
    <w:autoRedefine/>
    <w:qFormat/>
    <w:uiPriority w:val="0"/>
    <w:pPr>
      <w:widowControl/>
      <w:spacing w:before="100" w:beforeAutospacing="1" w:after="100" w:afterAutospacing="1"/>
      <w:jc w:val="left"/>
    </w:pPr>
    <w:rPr>
      <w:rFonts w:ascii="宋体" w:cs="宋体"/>
      <w:kern w:val="0"/>
      <w:sz w:val="20"/>
      <w:szCs w:val="20"/>
    </w:rPr>
  </w:style>
  <w:style w:type="paragraph" w:customStyle="1" w:styleId="295">
    <w:name w:val="节"/>
    <w:basedOn w:val="5"/>
    <w:autoRedefine/>
    <w:qFormat/>
    <w:uiPriority w:val="0"/>
    <w:pPr>
      <w:tabs>
        <w:tab w:val="left" w:pos="780"/>
      </w:tabs>
      <w:spacing w:line="240" w:lineRule="auto"/>
      <w:ind w:left="780" w:hanging="360"/>
    </w:pPr>
    <w:rPr>
      <w:rFonts w:ascii="黑体" w:hAnsi="Calibri" w:eastAsia="宋体"/>
      <w:b w:val="0"/>
      <w:sz w:val="28"/>
      <w:szCs w:val="28"/>
    </w:rPr>
  </w:style>
  <w:style w:type="paragraph" w:customStyle="1" w:styleId="296">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297">
    <w:name w:val="题头内容"/>
    <w:basedOn w:val="1"/>
    <w:autoRedefine/>
    <w:qFormat/>
    <w:uiPriority w:val="0"/>
    <w:pPr>
      <w:adjustRightInd w:val="0"/>
      <w:spacing w:before="120" w:after="120" w:line="312" w:lineRule="atLeast"/>
      <w:ind w:right="879" w:firstLine="839"/>
      <w:jc w:val="center"/>
      <w:textAlignment w:val="baseline"/>
    </w:pPr>
    <w:rPr>
      <w:rFonts w:ascii="黑体" w:eastAsia="黑体"/>
      <w:kern w:val="0"/>
      <w:sz w:val="32"/>
      <w:szCs w:val="21"/>
    </w:rPr>
  </w:style>
  <w:style w:type="paragraph" w:customStyle="1" w:styleId="298">
    <w:name w:val="编号3级"/>
    <w:autoRedefine/>
    <w:qFormat/>
    <w:uiPriority w:val="0"/>
    <w:pPr>
      <w:numPr>
        <w:ilvl w:val="4"/>
        <w:numId w:val="12"/>
      </w:numPr>
      <w:spacing w:line="400" w:lineRule="exact"/>
    </w:pPr>
    <w:rPr>
      <w:rFonts w:ascii="Calibri" w:hAnsi="Calibri" w:eastAsia="宋体" w:cs="Times New Roman"/>
      <w:kern w:val="2"/>
      <w:sz w:val="24"/>
      <w:szCs w:val="24"/>
      <w:lang w:val="en-US" w:eastAsia="zh-CN" w:bidi="ar-SA"/>
    </w:rPr>
  </w:style>
  <w:style w:type="paragraph" w:customStyle="1" w:styleId="299">
    <w:name w:val="xl786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00">
    <w:name w:val="表2"/>
    <w:basedOn w:val="301"/>
    <w:autoRedefine/>
    <w:qFormat/>
    <w:uiPriority w:val="0"/>
    <w:pPr>
      <w:numPr>
        <w:ilvl w:val="0"/>
        <w:numId w:val="13"/>
      </w:numPr>
    </w:pPr>
  </w:style>
  <w:style w:type="paragraph" w:customStyle="1" w:styleId="301">
    <w:name w:val="表1"/>
    <w:basedOn w:val="302"/>
    <w:autoRedefine/>
    <w:qFormat/>
    <w:uiPriority w:val="0"/>
    <w:rPr>
      <w:rFonts w:ascii="Calibri" w:hAnsi="Calibri" w:cs="Times New Roman"/>
    </w:rPr>
  </w:style>
  <w:style w:type="paragraph" w:customStyle="1" w:styleId="302">
    <w:name w:val="表格样式"/>
    <w:basedOn w:val="1"/>
    <w:autoRedefine/>
    <w:qFormat/>
    <w:uiPriority w:val="0"/>
    <w:pPr>
      <w:spacing w:before="156" w:after="156"/>
      <w:jc w:val="center"/>
    </w:pPr>
    <w:rPr>
      <w:rFonts w:ascii="宋体" w:hAnsi="宋体" w:cs="宋体"/>
      <w:b/>
      <w:bCs/>
      <w:kern w:val="0"/>
      <w:szCs w:val="20"/>
    </w:rPr>
  </w:style>
  <w:style w:type="paragraph" w:customStyle="1" w:styleId="303">
    <w:name w:val="标题2"/>
    <w:basedOn w:val="304"/>
    <w:autoRedefine/>
    <w:qFormat/>
    <w:uiPriority w:val="0"/>
    <w:rPr>
      <w:rFonts w:ascii="Calibri" w:cs="Times New Roman"/>
    </w:rPr>
  </w:style>
  <w:style w:type="paragraph" w:customStyle="1" w:styleId="304">
    <w:name w:val="样式 标题 2HD2Heading 2 HiddenHeading 2 CCBSheading 2Titre3H2..."/>
    <w:basedOn w:val="5"/>
    <w:autoRedefine/>
    <w:qFormat/>
    <w:uiPriority w:val="0"/>
    <w:pPr>
      <w:spacing w:line="360" w:lineRule="auto"/>
    </w:pPr>
    <w:rPr>
      <w:rFonts w:ascii="宋体" w:hAnsi="Calibri" w:eastAsia="宋体" w:cs="宋体"/>
      <w:sz w:val="24"/>
    </w:rPr>
  </w:style>
  <w:style w:type="paragraph" w:customStyle="1" w:styleId="305">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306">
    <w:name w:val="图表文字"/>
    <w:autoRedefine/>
    <w:qFormat/>
    <w:uiPriority w:val="0"/>
    <w:rPr>
      <w:rFonts w:ascii="Calibri" w:hAnsi="Calibri" w:eastAsia="宋体" w:cs="Times New Roman"/>
      <w:sz w:val="21"/>
      <w:szCs w:val="21"/>
      <w:lang w:val="en-US" w:eastAsia="zh-CN" w:bidi="ar-SA"/>
    </w:rPr>
  </w:style>
  <w:style w:type="paragraph" w:customStyle="1" w:styleId="307">
    <w:name w:val="Char1 Char Char Char"/>
    <w:basedOn w:val="1"/>
    <w:autoRedefine/>
    <w:qFormat/>
    <w:uiPriority w:val="0"/>
    <w:pPr>
      <w:spacing w:line="360" w:lineRule="auto"/>
      <w:ind w:firstLine="200" w:firstLineChars="200"/>
    </w:pPr>
    <w:rPr>
      <w:rFonts w:ascii="宋体" w:hAnsi="宋体" w:cs="宋体"/>
      <w:sz w:val="24"/>
    </w:rPr>
  </w:style>
  <w:style w:type="paragraph" w:customStyle="1" w:styleId="308">
    <w:name w:val="表格"/>
    <w:basedOn w:val="1"/>
    <w:autoRedefine/>
    <w:qFormat/>
    <w:uiPriority w:val="0"/>
    <w:pPr>
      <w:adjustRightInd w:val="0"/>
      <w:spacing w:line="400" w:lineRule="atLeast"/>
      <w:textAlignment w:val="baseline"/>
    </w:pPr>
    <w:rPr>
      <w:rFonts w:ascii="仿宋_GB2312" w:eastAsia="仿宋_GB2312"/>
      <w:kern w:val="0"/>
      <w:sz w:val="28"/>
      <w:szCs w:val="20"/>
    </w:rPr>
  </w:style>
  <w:style w:type="paragraph" w:customStyle="1" w:styleId="309">
    <w:name w:val="Item Step"/>
    <w:autoRedefine/>
    <w:qFormat/>
    <w:uiPriority w:val="0"/>
    <w:pPr>
      <w:tabs>
        <w:tab w:val="left" w:pos="2126"/>
      </w:tabs>
      <w:adjustRightInd w:val="0"/>
      <w:snapToGrid w:val="0"/>
      <w:spacing w:before="80" w:after="80" w:line="240" w:lineRule="atLeast"/>
      <w:ind w:left="2126" w:hanging="425"/>
      <w:jc w:val="both"/>
      <w:outlineLvl w:val="6"/>
    </w:pPr>
    <w:rPr>
      <w:rFonts w:ascii="Arial" w:hAnsi="Arial" w:eastAsia="宋体" w:cs="Arial"/>
      <w:sz w:val="21"/>
      <w:szCs w:val="21"/>
      <w:lang w:val="en-US" w:eastAsia="zh-CN" w:bidi="ar-SA"/>
    </w:rPr>
  </w:style>
  <w:style w:type="paragraph" w:customStyle="1" w:styleId="310">
    <w:name w:val="手动目录"/>
    <w:basedOn w:val="1"/>
    <w:autoRedefine/>
    <w:qFormat/>
    <w:uiPriority w:val="0"/>
    <w:pPr>
      <w:numPr>
        <w:ilvl w:val="0"/>
        <w:numId w:val="14"/>
      </w:numPr>
      <w:tabs>
        <w:tab w:val="clear" w:pos="680"/>
      </w:tabs>
      <w:spacing w:line="360" w:lineRule="auto"/>
    </w:pPr>
    <w:rPr>
      <w:sz w:val="24"/>
    </w:rPr>
  </w:style>
  <w:style w:type="paragraph" w:customStyle="1" w:styleId="311">
    <w:name w:val="font19"/>
    <w:basedOn w:val="1"/>
    <w:autoRedefine/>
    <w:qFormat/>
    <w:uiPriority w:val="0"/>
    <w:pPr>
      <w:widowControl/>
      <w:spacing w:before="100" w:beforeAutospacing="1" w:after="100" w:afterAutospacing="1"/>
      <w:jc w:val="left"/>
    </w:pPr>
    <w:rPr>
      <w:rFonts w:ascii="宋体" w:cs="宋体"/>
      <w:kern w:val="0"/>
      <w:sz w:val="20"/>
      <w:szCs w:val="20"/>
    </w:rPr>
  </w:style>
  <w:style w:type="paragraph" w:customStyle="1" w:styleId="312">
    <w:name w:val="xl35"/>
    <w:basedOn w:val="1"/>
    <w:autoRedefine/>
    <w:qFormat/>
    <w:uiPriority w:val="0"/>
    <w:pPr>
      <w:widowControl/>
      <w:pBdr>
        <w:top w:val="single" w:color="auto" w:sz="4" w:space="0"/>
        <w:left w:val="single" w:color="auto" w:sz="4" w:space="0"/>
        <w:right w:val="single" w:color="auto" w:sz="4" w:space="0"/>
      </w:pBdr>
      <w:shd w:val="clear" w:color="auto" w:fill="C0C0C0"/>
      <w:spacing w:before="100" w:beforeAutospacing="1" w:after="100" w:afterAutospacing="1"/>
      <w:jc w:val="center"/>
    </w:pPr>
    <w:rPr>
      <w:rFonts w:ascii="宋体" w:hAnsi="宋体" w:cs="宋体"/>
      <w:b/>
      <w:bCs/>
      <w:kern w:val="0"/>
      <w:sz w:val="16"/>
      <w:szCs w:val="16"/>
    </w:rPr>
  </w:style>
  <w:style w:type="paragraph" w:customStyle="1" w:styleId="313">
    <w:name w:val="表号"/>
    <w:basedOn w:val="1"/>
    <w:next w:val="1"/>
    <w:autoRedefine/>
    <w:qFormat/>
    <w:uiPriority w:val="0"/>
    <w:pPr>
      <w:spacing w:beforeLines="100" w:afterLines="50"/>
      <w:jc w:val="center"/>
    </w:pPr>
    <w:rPr>
      <w:rFonts w:eastAsia="黑体"/>
    </w:rPr>
  </w:style>
  <w:style w:type="paragraph" w:customStyle="1" w:styleId="314">
    <w:name w:val="List Paragraph11"/>
    <w:basedOn w:val="1"/>
    <w:autoRedefine/>
    <w:qFormat/>
    <w:uiPriority w:val="0"/>
    <w:pPr>
      <w:ind w:firstLine="420" w:firstLineChars="200"/>
    </w:pPr>
    <w:rPr>
      <w:szCs w:val="22"/>
    </w:rPr>
  </w:style>
  <w:style w:type="paragraph" w:customStyle="1" w:styleId="315">
    <w:name w:val="ac"/>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16">
    <w:name w:val="正文1"/>
    <w:basedOn w:val="1"/>
    <w:autoRedefine/>
    <w:qFormat/>
    <w:uiPriority w:val="0"/>
    <w:pPr>
      <w:spacing w:line="360" w:lineRule="auto"/>
      <w:ind w:left="428" w:leftChars="428" w:firstLine="199" w:firstLineChars="199"/>
    </w:pPr>
    <w:rPr>
      <w:rFonts w:ascii="宋体"/>
      <w:color w:val="000000"/>
      <w:sz w:val="24"/>
    </w:rPr>
  </w:style>
  <w:style w:type="paragraph" w:customStyle="1" w:styleId="317">
    <w:name w:val="样式6"/>
    <w:basedOn w:val="1"/>
    <w:autoRedefine/>
    <w:qFormat/>
    <w:uiPriority w:val="0"/>
    <w:pPr>
      <w:widowControl/>
      <w:numPr>
        <w:ilvl w:val="1"/>
        <w:numId w:val="15"/>
      </w:numPr>
      <w:tabs>
        <w:tab w:val="left" w:pos="1800"/>
      </w:tabs>
      <w:spacing w:before="156" w:beforeLines="50" w:after="156" w:afterLines="50"/>
      <w:ind w:left="1800" w:firstLine="899" w:firstLineChars="428"/>
    </w:pPr>
    <w:rPr>
      <w:kern w:val="0"/>
    </w:rPr>
  </w:style>
  <w:style w:type="paragraph" w:customStyle="1" w:styleId="318">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kern w:val="0"/>
      <w:sz w:val="24"/>
    </w:rPr>
  </w:style>
  <w:style w:type="paragraph" w:customStyle="1" w:styleId="319">
    <w:name w:val="表格内容"/>
    <w:basedOn w:val="1"/>
    <w:autoRedefine/>
    <w:qFormat/>
    <w:uiPriority w:val="0"/>
    <w:pPr>
      <w:spacing w:line="360" w:lineRule="auto"/>
      <w:jc w:val="center"/>
    </w:pPr>
    <w:rPr>
      <w:rFonts w:cs="宋体"/>
      <w:sz w:val="18"/>
      <w:szCs w:val="20"/>
    </w:rPr>
  </w:style>
  <w:style w:type="paragraph" w:customStyle="1" w:styleId="320">
    <w:name w:val="xl23"/>
    <w:basedOn w:val="1"/>
    <w:autoRedefine/>
    <w:qFormat/>
    <w:uiPriority w:val="0"/>
    <w:pPr>
      <w:widowControl/>
      <w:spacing w:before="100" w:beforeAutospacing="1" w:after="100" w:afterAutospacing="1"/>
    </w:pPr>
    <w:rPr>
      <w:rFonts w:ascii="Arial Unicode MS" w:hAnsi="Arial Unicode MS"/>
      <w:kern w:val="0"/>
      <w:szCs w:val="21"/>
    </w:rPr>
  </w:style>
  <w:style w:type="paragraph" w:customStyle="1" w:styleId="321">
    <w:name w:val="xl75"/>
    <w:basedOn w:val="1"/>
    <w:autoRedefine/>
    <w:qFormat/>
    <w:uiPriority w:val="0"/>
    <w:pPr>
      <w:widowControl/>
      <w:spacing w:before="100" w:beforeAutospacing="1" w:after="100" w:afterAutospacing="1"/>
      <w:jc w:val="left"/>
    </w:pPr>
    <w:rPr>
      <w:rFonts w:ascii="宋体" w:cs="宋体"/>
      <w:kern w:val="0"/>
      <w:sz w:val="20"/>
      <w:szCs w:val="20"/>
    </w:rPr>
  </w:style>
  <w:style w:type="paragraph" w:customStyle="1" w:styleId="322">
    <w:name w:val="Item List in Table"/>
    <w:basedOn w:val="1"/>
    <w:autoRedefine/>
    <w:qFormat/>
    <w:uiPriority w:val="0"/>
    <w:pPr>
      <w:numPr>
        <w:ilvl w:val="0"/>
        <w:numId w:val="16"/>
      </w:numPr>
      <w:topLinePunct/>
      <w:adjustRightInd w:val="0"/>
      <w:snapToGrid w:val="0"/>
      <w:spacing w:before="80" w:after="80" w:line="240" w:lineRule="atLeast"/>
      <w:jc w:val="left"/>
    </w:pPr>
    <w:rPr>
      <w:rFonts w:ascii="Arial" w:hAnsi="Arial" w:cs="Arial"/>
      <w:kern w:val="0"/>
      <w:szCs w:val="21"/>
    </w:rPr>
  </w:style>
  <w:style w:type="paragraph" w:customStyle="1" w:styleId="323">
    <w:name w:val="Sub Item List"/>
    <w:basedOn w:val="1"/>
    <w:autoRedefine/>
    <w:qFormat/>
    <w:uiPriority w:val="0"/>
    <w:pPr>
      <w:widowControl/>
      <w:numPr>
        <w:ilvl w:val="0"/>
        <w:numId w:val="17"/>
      </w:numPr>
      <w:topLinePunct/>
      <w:adjustRightInd w:val="0"/>
      <w:snapToGrid w:val="0"/>
      <w:spacing w:before="80" w:after="80" w:line="240" w:lineRule="atLeast"/>
      <w:jc w:val="left"/>
    </w:pPr>
    <w:rPr>
      <w:rFonts w:ascii="Arial" w:hAnsi="Arial" w:cs="Arial"/>
      <w:szCs w:val="21"/>
    </w:rPr>
  </w:style>
  <w:style w:type="paragraph" w:customStyle="1" w:styleId="324">
    <w:name w:val="Char Char Char Char Char Char Char Char"/>
    <w:basedOn w:val="1"/>
    <w:autoRedefine/>
    <w:qFormat/>
    <w:uiPriority w:val="0"/>
    <w:pPr>
      <w:tabs>
        <w:tab w:val="left" w:pos="360"/>
      </w:tabs>
    </w:pPr>
    <w:rPr>
      <w:sz w:val="24"/>
    </w:rPr>
  </w:style>
  <w:style w:type="paragraph" w:customStyle="1" w:styleId="325">
    <w:name w:val="样式1"/>
    <w:basedOn w:val="8"/>
    <w:autoRedefine/>
    <w:qFormat/>
    <w:uiPriority w:val="0"/>
    <w:rPr>
      <w:rFonts w:ascii="宋体" w:hAnsi="宋体" w:eastAsia="宋体"/>
      <w:sz w:val="24"/>
      <w:szCs w:val="24"/>
    </w:rPr>
  </w:style>
  <w:style w:type="paragraph" w:customStyle="1" w:styleId="326">
    <w:name w:val="Char Char Char Char"/>
    <w:basedOn w:val="1"/>
    <w:autoRedefine/>
    <w:qFormat/>
    <w:uiPriority w:val="0"/>
    <w:pPr>
      <w:tabs>
        <w:tab w:val="left" w:pos="360"/>
      </w:tabs>
      <w:ind w:firstLine="150" w:firstLineChars="150"/>
    </w:pPr>
    <w:rPr>
      <w:rFonts w:ascii="Arial" w:hAnsi="Arial" w:cs="Arial"/>
      <w:sz w:val="20"/>
      <w:szCs w:val="20"/>
    </w:rPr>
  </w:style>
  <w:style w:type="paragraph" w:customStyle="1" w:styleId="327">
    <w:name w:val="Char Char Char Char11"/>
    <w:basedOn w:val="1"/>
    <w:autoRedefine/>
    <w:qFormat/>
    <w:uiPriority w:val="0"/>
    <w:pPr>
      <w:widowControl/>
      <w:spacing w:after="160" w:line="240" w:lineRule="exact"/>
      <w:jc w:val="left"/>
    </w:pPr>
    <w:rPr>
      <w:rFonts w:ascii="Verdana" w:hAnsi="Verdana"/>
      <w:kern w:val="0"/>
      <w:szCs w:val="20"/>
    </w:rPr>
  </w:style>
  <w:style w:type="paragraph" w:customStyle="1" w:styleId="328">
    <w:name w:val="font24"/>
    <w:basedOn w:val="1"/>
    <w:autoRedefine/>
    <w:qFormat/>
    <w:uiPriority w:val="0"/>
    <w:pPr>
      <w:widowControl/>
      <w:spacing w:before="100" w:beforeAutospacing="1" w:after="100" w:afterAutospacing="1"/>
      <w:jc w:val="left"/>
    </w:pPr>
    <w:rPr>
      <w:rFonts w:ascii="宋体" w:cs="宋体"/>
      <w:kern w:val="0"/>
      <w:sz w:val="18"/>
      <w:szCs w:val="18"/>
    </w:rPr>
  </w:style>
  <w:style w:type="paragraph" w:customStyle="1" w:styleId="329">
    <w:name w:val="font17"/>
    <w:basedOn w:val="1"/>
    <w:autoRedefine/>
    <w:qFormat/>
    <w:uiPriority w:val="0"/>
    <w:pPr>
      <w:widowControl/>
      <w:spacing w:before="100" w:beforeAutospacing="1" w:after="100" w:afterAutospacing="1"/>
      <w:jc w:val="left"/>
    </w:pPr>
    <w:rPr>
      <w:rFonts w:ascii="宋体" w:cs="宋体"/>
      <w:b/>
      <w:bCs/>
      <w:color w:val="000000"/>
      <w:kern w:val="0"/>
      <w:sz w:val="20"/>
      <w:szCs w:val="20"/>
    </w:rPr>
  </w:style>
  <w:style w:type="paragraph" w:customStyle="1" w:styleId="330">
    <w:name w:val="正文－5"/>
    <w:autoRedefine/>
    <w:qFormat/>
    <w:uiPriority w:val="0"/>
    <w:pPr>
      <w:widowControl w:val="0"/>
      <w:jc w:val="both"/>
    </w:pPr>
    <w:rPr>
      <w:rFonts w:ascii="宋体" w:hAnsi="宋体" w:eastAsia="宋体" w:cs="Times New Roman"/>
      <w:kern w:val="2"/>
      <w:sz w:val="24"/>
      <w:szCs w:val="24"/>
      <w:lang w:val="en-US" w:eastAsia="zh-CN" w:bidi="ar-SA"/>
    </w:rPr>
  </w:style>
  <w:style w:type="paragraph" w:customStyle="1" w:styleId="331">
    <w:name w:val="正"/>
    <w:basedOn w:val="1"/>
    <w:autoRedefine/>
    <w:qFormat/>
    <w:uiPriority w:val="0"/>
    <w:pPr>
      <w:tabs>
        <w:tab w:val="left" w:pos="-120"/>
      </w:tabs>
      <w:adjustRightInd w:val="0"/>
      <w:spacing w:line="560" w:lineRule="exact"/>
      <w:ind w:firstLine="600"/>
      <w:textAlignment w:val="baseline"/>
    </w:pPr>
    <w:rPr>
      <w:rFonts w:ascii="仿宋_GB2312" w:eastAsia="仿宋_GB2312"/>
      <w:color w:val="000000"/>
      <w:spacing w:val="20"/>
      <w:kern w:val="0"/>
      <w:szCs w:val="28"/>
    </w:rPr>
  </w:style>
  <w:style w:type="paragraph" w:customStyle="1" w:styleId="332">
    <w:name w:val="Figure Description"/>
    <w:next w:val="12"/>
    <w:autoRedefine/>
    <w:qFormat/>
    <w:uiPriority w:val="0"/>
    <w:pPr>
      <w:keepNext/>
      <w:adjustRightInd w:val="0"/>
      <w:snapToGrid w:val="0"/>
      <w:spacing w:before="320" w:after="80" w:line="240" w:lineRule="atLeast"/>
      <w:ind w:left="1701"/>
      <w:outlineLvl w:val="7"/>
    </w:pPr>
    <w:rPr>
      <w:rFonts w:ascii="Arial" w:hAnsi="Arial" w:eastAsia="黑体" w:cs="Arial"/>
      <w:spacing w:val="-4"/>
      <w:kern w:val="2"/>
      <w:sz w:val="21"/>
      <w:szCs w:val="21"/>
      <w:lang w:val="en-US" w:eastAsia="zh-CN" w:bidi="ar-SA"/>
    </w:rPr>
  </w:style>
  <w:style w:type="paragraph" w:customStyle="1" w:styleId="333">
    <w:name w:val="报告正文"/>
    <w:basedOn w:val="1"/>
    <w:autoRedefine/>
    <w:qFormat/>
    <w:uiPriority w:val="0"/>
    <w:pPr>
      <w:widowControl/>
      <w:overflowPunct w:val="0"/>
      <w:autoSpaceDE w:val="0"/>
      <w:autoSpaceDN w:val="0"/>
      <w:adjustRightInd w:val="0"/>
      <w:spacing w:after="80" w:line="360" w:lineRule="auto"/>
      <w:ind w:left="570"/>
      <w:textAlignment w:val="baseline"/>
    </w:pPr>
    <w:rPr>
      <w:kern w:val="0"/>
      <w:sz w:val="24"/>
      <w:szCs w:val="20"/>
    </w:rPr>
  </w:style>
  <w:style w:type="paragraph" w:customStyle="1" w:styleId="334">
    <w:name w:val="编号1级"/>
    <w:autoRedefine/>
    <w:qFormat/>
    <w:uiPriority w:val="0"/>
    <w:pPr>
      <w:spacing w:after="93" w:afterLines="30" w:line="400" w:lineRule="exact"/>
      <w:outlineLvl w:val="8"/>
    </w:pPr>
    <w:rPr>
      <w:rFonts w:ascii="Calibri" w:hAnsi="Calibri" w:eastAsia="宋体" w:cs="Times New Roman"/>
      <w:b/>
      <w:kern w:val="2"/>
      <w:sz w:val="24"/>
      <w:szCs w:val="28"/>
      <w:lang w:val="en-US" w:eastAsia="zh-CN" w:bidi="ar-SA"/>
    </w:rPr>
  </w:style>
  <w:style w:type="paragraph" w:customStyle="1" w:styleId="335">
    <w:name w:val="标题 21"/>
    <w:basedOn w:val="1"/>
    <w:autoRedefine/>
    <w:qFormat/>
    <w:uiPriority w:val="0"/>
    <w:pPr>
      <w:autoSpaceDE w:val="0"/>
      <w:autoSpaceDN w:val="0"/>
      <w:adjustRightInd w:val="0"/>
      <w:spacing w:before="3"/>
      <w:ind w:left="120"/>
      <w:jc w:val="left"/>
      <w:outlineLvl w:val="1"/>
    </w:pPr>
    <w:rPr>
      <w:rFonts w:ascii="宋体" w:cs="宋体"/>
      <w:b/>
      <w:bCs/>
      <w:kern w:val="0"/>
      <w:sz w:val="24"/>
    </w:rPr>
  </w:style>
  <w:style w:type="paragraph" w:customStyle="1" w:styleId="336">
    <w:name w:val="sanxiang2"/>
    <w:basedOn w:val="1"/>
    <w:autoRedefine/>
    <w:qFormat/>
    <w:uiPriority w:val="0"/>
    <w:pPr>
      <w:keepNext/>
      <w:snapToGrid w:val="0"/>
      <w:spacing w:beforeLines="200" w:afterLines="100"/>
      <w:jc w:val="center"/>
      <w:outlineLvl w:val="1"/>
    </w:pPr>
    <w:rPr>
      <w:rFonts w:ascii="宋体" w:hAnsi="宋体"/>
      <w:b/>
      <w:w w:val="120"/>
      <w:szCs w:val="21"/>
    </w:rPr>
  </w:style>
  <w:style w:type="paragraph" w:customStyle="1" w:styleId="337">
    <w:name w:val="封面标准文稿编辑信息"/>
    <w:autoRedefine/>
    <w:qFormat/>
    <w:uiPriority w:val="0"/>
    <w:pPr>
      <w:spacing w:before="180" w:line="180" w:lineRule="exact"/>
      <w:jc w:val="center"/>
    </w:pPr>
    <w:rPr>
      <w:rFonts w:ascii="宋体" w:hAnsi="Calibri" w:eastAsia="宋体" w:cs="Times New Roman"/>
      <w:sz w:val="21"/>
      <w:lang w:val="en-US" w:eastAsia="zh-CN" w:bidi="ar-SA"/>
    </w:rPr>
  </w:style>
  <w:style w:type="paragraph" w:customStyle="1" w:styleId="338">
    <w:name w:val="样式 小四 行距: 1.5 倍行距"/>
    <w:basedOn w:val="1"/>
    <w:autoRedefine/>
    <w:qFormat/>
    <w:uiPriority w:val="0"/>
    <w:pPr>
      <w:numPr>
        <w:ilvl w:val="0"/>
        <w:numId w:val="18"/>
      </w:numPr>
    </w:pPr>
  </w:style>
  <w:style w:type="paragraph" w:customStyle="1" w:styleId="339">
    <w:name w:val="样式 标题 4Alt+4项h4H41.1.1.1 Heading 4Heading FourHead44bul...1"/>
    <w:basedOn w:val="8"/>
    <w:autoRedefine/>
    <w:qFormat/>
    <w:uiPriority w:val="0"/>
    <w:pPr>
      <w:numPr>
        <w:ilvl w:val="3"/>
        <w:numId w:val="19"/>
      </w:numPr>
      <w:tabs>
        <w:tab w:val="clear" w:pos="851"/>
      </w:tabs>
      <w:spacing w:before="120" w:after="0" w:line="360" w:lineRule="auto"/>
      <w:ind w:left="1931"/>
      <w:jc w:val="left"/>
    </w:pPr>
    <w:rPr>
      <w:rFonts w:ascii="Times New Roman" w:hAnsi="Times New Roman" w:eastAsia="宋体" w:cs="宋体"/>
      <w:b w:val="0"/>
      <w:bCs w:val="0"/>
      <w:sz w:val="24"/>
      <w:szCs w:val="20"/>
    </w:rPr>
  </w:style>
  <w:style w:type="paragraph" w:customStyle="1" w:styleId="340">
    <w:name w:val="Char Char Char Char Char Char Char Char1"/>
    <w:basedOn w:val="1"/>
    <w:autoRedefine/>
    <w:qFormat/>
    <w:uiPriority w:val="0"/>
    <w:pPr>
      <w:tabs>
        <w:tab w:val="left" w:pos="360"/>
      </w:tabs>
    </w:pPr>
    <w:rPr>
      <w:sz w:val="24"/>
    </w:rPr>
  </w:style>
  <w:style w:type="paragraph" w:customStyle="1" w:styleId="341">
    <w:name w:val="msonormalcxspmiddle"/>
    <w:basedOn w:val="1"/>
    <w:autoRedefine/>
    <w:qFormat/>
    <w:uiPriority w:val="0"/>
    <w:pPr>
      <w:widowControl/>
      <w:spacing w:before="100" w:beforeAutospacing="1" w:after="100" w:afterAutospacing="1"/>
      <w:jc w:val="left"/>
    </w:pPr>
    <w:rPr>
      <w:rFonts w:ascii="宋体" w:cs="宋体"/>
      <w:kern w:val="0"/>
      <w:sz w:val="24"/>
    </w:rPr>
  </w:style>
  <w:style w:type="paragraph" w:customStyle="1" w:styleId="342">
    <w:name w:val="xl3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宋体" w:hAnsi="宋体" w:cs="宋体"/>
      <w:b/>
      <w:bCs/>
      <w:kern w:val="0"/>
      <w:sz w:val="16"/>
      <w:szCs w:val="16"/>
    </w:rPr>
  </w:style>
  <w:style w:type="paragraph" w:customStyle="1" w:styleId="343">
    <w:name w:val="yd正文"/>
    <w:basedOn w:val="1"/>
    <w:autoRedefine/>
    <w:qFormat/>
    <w:uiPriority w:val="0"/>
    <w:pPr>
      <w:widowControl/>
      <w:spacing w:line="360" w:lineRule="auto"/>
      <w:ind w:firstLine="482"/>
    </w:pPr>
    <w:rPr>
      <w:rFonts w:ascii="宋体" w:hAnsi="Arial Unicode MS"/>
      <w:bCs/>
      <w:kern w:val="0"/>
      <w:sz w:val="24"/>
    </w:rPr>
  </w:style>
  <w:style w:type="paragraph" w:customStyle="1" w:styleId="344">
    <w:name w:val="xl72"/>
    <w:basedOn w:val="1"/>
    <w:autoRedefine/>
    <w:qFormat/>
    <w:uiPriority w:val="0"/>
    <w:pPr>
      <w:widowControl/>
      <w:spacing w:before="100" w:beforeAutospacing="1" w:after="100" w:afterAutospacing="1"/>
      <w:jc w:val="left"/>
    </w:pPr>
    <w:rPr>
      <w:rFonts w:ascii="宋体" w:cs="宋体"/>
      <w:kern w:val="0"/>
      <w:sz w:val="20"/>
      <w:szCs w:val="20"/>
    </w:rPr>
  </w:style>
  <w:style w:type="paragraph" w:customStyle="1" w:styleId="345">
    <w:name w:val="xl39"/>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Arial Unicode MS" w:hAnsi="Arial Unicode MS"/>
      <w:kern w:val="0"/>
      <w:sz w:val="24"/>
    </w:rPr>
  </w:style>
  <w:style w:type="paragraph" w:customStyle="1" w:styleId="346">
    <w:name w:val="font10"/>
    <w:basedOn w:val="1"/>
    <w:autoRedefine/>
    <w:qFormat/>
    <w:uiPriority w:val="0"/>
    <w:pPr>
      <w:widowControl/>
      <w:spacing w:before="100" w:beforeAutospacing="1" w:after="100" w:afterAutospacing="1"/>
      <w:jc w:val="left"/>
    </w:pPr>
    <w:rPr>
      <w:rFonts w:ascii="宋体" w:cs="宋体"/>
      <w:kern w:val="0"/>
      <w:sz w:val="18"/>
      <w:szCs w:val="18"/>
    </w:rPr>
  </w:style>
  <w:style w:type="paragraph" w:customStyle="1" w:styleId="347">
    <w:name w:val="正文缩进1"/>
    <w:basedOn w:val="1"/>
    <w:autoRedefine/>
    <w:qFormat/>
    <w:uiPriority w:val="0"/>
    <w:pPr>
      <w:spacing w:line="360" w:lineRule="auto"/>
      <w:ind w:firstLine="200" w:firstLineChars="200"/>
      <w:jc w:val="left"/>
    </w:pPr>
    <w:rPr>
      <w:rFonts w:ascii="宋体" w:hAnsi="宋体"/>
      <w:sz w:val="24"/>
      <w:szCs w:val="22"/>
    </w:rPr>
  </w:style>
  <w:style w:type="paragraph" w:customStyle="1" w:styleId="348">
    <w:name w:val="Char Char Char Char Char Char Char Char Char Char Char Char Char Char Char Char"/>
    <w:basedOn w:val="1"/>
    <w:autoRedefine/>
    <w:qFormat/>
    <w:uiPriority w:val="0"/>
    <w:pPr>
      <w:tabs>
        <w:tab w:val="left" w:pos="360"/>
      </w:tabs>
      <w:spacing w:line="360" w:lineRule="auto"/>
      <w:ind w:left="482" w:firstLine="200" w:firstLineChars="200"/>
    </w:pPr>
    <w:rPr>
      <w:rFonts w:ascii="Tahoma" w:hAnsi="Tahoma"/>
      <w:sz w:val="24"/>
      <w:szCs w:val="20"/>
    </w:rPr>
  </w:style>
  <w:style w:type="paragraph" w:customStyle="1" w:styleId="349">
    <w:name w:val="p15"/>
    <w:basedOn w:val="1"/>
    <w:autoRedefine/>
    <w:qFormat/>
    <w:uiPriority w:val="0"/>
    <w:pPr>
      <w:widowControl/>
    </w:pPr>
    <w:rPr>
      <w:rFonts w:ascii="宋体" w:cs="宋体"/>
      <w:kern w:val="0"/>
      <w:szCs w:val="21"/>
    </w:rPr>
  </w:style>
  <w:style w:type="paragraph" w:customStyle="1" w:styleId="350">
    <w:name w:val="样式3"/>
    <w:basedOn w:val="286"/>
    <w:autoRedefine/>
    <w:qFormat/>
    <w:uiPriority w:val="0"/>
    <w:pPr>
      <w:spacing w:line="240" w:lineRule="auto"/>
      <w:ind w:firstLine="0" w:firstLineChars="0"/>
    </w:pPr>
    <w:rPr>
      <w:rFonts w:ascii="Times New Roman" w:hAnsi="Times New Roman"/>
      <w:sz w:val="21"/>
    </w:rPr>
  </w:style>
  <w:style w:type="paragraph" w:customStyle="1" w:styleId="351">
    <w:name w:val="Char Char1 Char Char 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52">
    <w:name w:val="表格文字"/>
    <w:basedOn w:val="1"/>
    <w:autoRedefine/>
    <w:qFormat/>
    <w:uiPriority w:val="0"/>
    <w:pPr>
      <w:adjustRightInd w:val="0"/>
      <w:spacing w:line="240" w:lineRule="atLeast"/>
      <w:jc w:val="center"/>
      <w:textAlignment w:val="baseline"/>
    </w:pPr>
    <w:rPr>
      <w:rFonts w:ascii="宋体"/>
      <w:kern w:val="0"/>
      <w:szCs w:val="20"/>
    </w:rPr>
  </w:style>
  <w:style w:type="paragraph" w:customStyle="1" w:styleId="353">
    <w:name w:val="样式5"/>
    <w:basedOn w:val="1"/>
    <w:autoRedefine/>
    <w:qFormat/>
    <w:uiPriority w:val="0"/>
    <w:pPr>
      <w:widowControl/>
      <w:numPr>
        <w:ilvl w:val="1"/>
        <w:numId w:val="20"/>
      </w:numPr>
      <w:spacing w:before="156" w:beforeLines="50" w:after="156" w:afterLines="50"/>
    </w:pPr>
    <w:rPr>
      <w:kern w:val="0"/>
    </w:rPr>
  </w:style>
  <w:style w:type="paragraph" w:customStyle="1" w:styleId="354">
    <w:name w:val="xl78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355">
    <w:name w:val="xl32"/>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16"/>
      <w:szCs w:val="16"/>
    </w:rPr>
  </w:style>
  <w:style w:type="paragraph" w:customStyle="1" w:styleId="356">
    <w:name w:val="样式 标题 1l1I1heading 1h11st levell1+toc 1Chapter title1He..."/>
    <w:basedOn w:val="3"/>
    <w:autoRedefine/>
    <w:qFormat/>
    <w:uiPriority w:val="0"/>
    <w:pPr>
      <w:tabs>
        <w:tab w:val="left" w:pos="525"/>
      </w:tabs>
      <w:spacing w:line="360" w:lineRule="auto"/>
    </w:pPr>
    <w:rPr>
      <w:rFonts w:eastAsia="黑体"/>
      <w:sz w:val="28"/>
      <w:szCs w:val="32"/>
    </w:rPr>
  </w:style>
  <w:style w:type="paragraph" w:customStyle="1" w:styleId="357">
    <w:name w:val="xl78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358">
    <w:name w:val="Char1"/>
    <w:basedOn w:val="1"/>
    <w:autoRedefine/>
    <w:qFormat/>
    <w:uiPriority w:val="0"/>
  </w:style>
  <w:style w:type="paragraph" w:customStyle="1" w:styleId="359">
    <w:name w:val="Char Char Char 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60">
    <w:name w:val="MyPoints"/>
    <w:basedOn w:val="1"/>
    <w:autoRedefine/>
    <w:qFormat/>
    <w:uiPriority w:val="0"/>
    <w:pPr>
      <w:widowControl/>
      <w:ind w:left="936" w:hanging="360"/>
      <w:jc w:val="left"/>
    </w:pPr>
    <w:rPr>
      <w:rFonts w:ascii="Century Gothic" w:hAnsi="Century Gothic"/>
      <w:kern w:val="0"/>
      <w:sz w:val="20"/>
      <w:szCs w:val="20"/>
      <w:lang w:val="en-GB" w:eastAsia="en-US"/>
    </w:rPr>
  </w:style>
  <w:style w:type="paragraph" w:customStyle="1" w:styleId="361">
    <w:name w:val="默认段落字体 Para Char Char Char Char Char Char Char Char Char1 Char Char Char Char Char Char Char"/>
    <w:basedOn w:val="27"/>
    <w:autoRedefine/>
    <w:qFormat/>
    <w:uiPriority w:val="0"/>
    <w:rPr>
      <w:rFonts w:ascii="Tahoma" w:hAnsi="Tahoma"/>
      <w:sz w:val="24"/>
    </w:rPr>
  </w:style>
  <w:style w:type="paragraph" w:customStyle="1" w:styleId="362">
    <w:name w:val="默认段落字体 Para Char Char Char Char Char Char Char"/>
    <w:basedOn w:val="1"/>
    <w:autoRedefine/>
    <w:qFormat/>
    <w:uiPriority w:val="0"/>
    <w:pPr>
      <w:jc w:val="left"/>
    </w:pPr>
    <w:rPr>
      <w:rFonts w:ascii="Tahoma" w:hAnsi="Tahoma"/>
      <w:sz w:val="24"/>
      <w:szCs w:val="20"/>
    </w:rPr>
  </w:style>
  <w:style w:type="paragraph" w:customStyle="1" w:styleId="363">
    <w:name w:val="xl78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364">
    <w:name w:val="样式 宋体 小四 行距: 1.5 倍行距"/>
    <w:basedOn w:val="1"/>
    <w:autoRedefine/>
    <w:qFormat/>
    <w:uiPriority w:val="0"/>
    <w:pPr>
      <w:spacing w:line="360" w:lineRule="auto"/>
      <w:ind w:firstLine="200" w:firstLineChars="200"/>
    </w:pPr>
    <w:rPr>
      <w:rFonts w:ascii="宋体" w:hAnsi="宋体" w:cs="宋体"/>
      <w:sz w:val="24"/>
      <w:szCs w:val="20"/>
    </w:rPr>
  </w:style>
  <w:style w:type="paragraph" w:customStyle="1" w:styleId="365">
    <w:name w:val="font16"/>
    <w:basedOn w:val="1"/>
    <w:autoRedefine/>
    <w:qFormat/>
    <w:uiPriority w:val="0"/>
    <w:pPr>
      <w:widowControl/>
      <w:spacing w:before="100" w:beforeAutospacing="1" w:after="100" w:afterAutospacing="1"/>
      <w:jc w:val="left"/>
    </w:pPr>
    <w:rPr>
      <w:rFonts w:ascii="宋体" w:cs="宋体"/>
      <w:color w:val="000000"/>
      <w:kern w:val="0"/>
      <w:sz w:val="20"/>
      <w:szCs w:val="20"/>
    </w:rPr>
  </w:style>
  <w:style w:type="paragraph" w:customStyle="1" w:styleId="366">
    <w:name w:val="Char Char2"/>
    <w:basedOn w:val="1"/>
    <w:autoRedefine/>
    <w:qFormat/>
    <w:uiPriority w:val="0"/>
    <w:rPr>
      <w:rFonts w:ascii="Tahoma" w:hAnsi="Tahoma"/>
      <w:sz w:val="24"/>
      <w:szCs w:val="20"/>
    </w:rPr>
  </w:style>
  <w:style w:type="paragraph" w:customStyle="1" w:styleId="367">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68">
    <w:name w:val="Char"/>
    <w:basedOn w:val="1"/>
    <w:autoRedefine/>
    <w:qFormat/>
    <w:uiPriority w:val="0"/>
  </w:style>
  <w:style w:type="paragraph" w:customStyle="1" w:styleId="369">
    <w:name w:val="font20"/>
    <w:basedOn w:val="1"/>
    <w:autoRedefine/>
    <w:qFormat/>
    <w:uiPriority w:val="0"/>
    <w:pPr>
      <w:widowControl/>
      <w:spacing w:before="100" w:beforeAutospacing="1" w:after="100" w:afterAutospacing="1"/>
      <w:jc w:val="left"/>
    </w:pPr>
    <w:rPr>
      <w:rFonts w:ascii="宋体" w:cs="宋体"/>
      <w:b/>
      <w:bCs/>
      <w:kern w:val="0"/>
      <w:sz w:val="20"/>
      <w:szCs w:val="20"/>
    </w:rPr>
  </w:style>
  <w:style w:type="paragraph" w:customStyle="1" w:styleId="370">
    <w:name w:val="正文1级"/>
    <w:autoRedefine/>
    <w:qFormat/>
    <w:uiPriority w:val="0"/>
    <w:pPr>
      <w:widowControl w:val="0"/>
      <w:numPr>
        <w:ilvl w:val="1"/>
        <w:numId w:val="12"/>
      </w:numPr>
      <w:spacing w:after="60" w:line="400" w:lineRule="exact"/>
      <w:jc w:val="both"/>
    </w:pPr>
    <w:rPr>
      <w:rFonts w:ascii="Calibri" w:hAnsi="Calibri" w:eastAsia="宋体" w:cs="Times New Roman"/>
      <w:bCs/>
      <w:kern w:val="44"/>
      <w:sz w:val="24"/>
      <w:szCs w:val="44"/>
      <w:lang w:val="en-US" w:eastAsia="zh-CN" w:bidi="ar-SA"/>
    </w:rPr>
  </w:style>
  <w:style w:type="paragraph" w:customStyle="1" w:styleId="371">
    <w:name w:val="def正文"/>
    <w:basedOn w:val="35"/>
    <w:autoRedefine/>
    <w:qFormat/>
    <w:uiPriority w:val="0"/>
    <w:pPr>
      <w:widowControl/>
      <w:spacing w:line="360" w:lineRule="auto"/>
      <w:ind w:firstLine="482"/>
      <w:jc w:val="both"/>
    </w:pPr>
    <w:rPr>
      <w:rFonts w:ascii="Times New Roman"/>
      <w:b/>
      <w:color w:val="000000"/>
      <w:kern w:val="0"/>
    </w:rPr>
  </w:style>
  <w:style w:type="paragraph" w:customStyle="1" w:styleId="372">
    <w:name w:val="font0"/>
    <w:basedOn w:val="1"/>
    <w:autoRedefine/>
    <w:qFormat/>
    <w:uiPriority w:val="0"/>
    <w:pPr>
      <w:widowControl/>
      <w:spacing w:before="100" w:beforeAutospacing="1" w:after="100" w:afterAutospacing="1"/>
      <w:jc w:val="left"/>
    </w:pPr>
    <w:rPr>
      <w:rFonts w:hint="eastAsia" w:ascii="宋体" w:hAnsi="宋体"/>
      <w:kern w:val="0"/>
      <w:sz w:val="24"/>
    </w:rPr>
  </w:style>
  <w:style w:type="paragraph" w:customStyle="1" w:styleId="373">
    <w:name w:val="正文 New New New New"/>
    <w:autoRedefine/>
    <w:qFormat/>
    <w:uiPriority w:val="0"/>
    <w:pPr>
      <w:widowControl w:val="0"/>
      <w:jc w:val="both"/>
    </w:pPr>
    <w:rPr>
      <w:rFonts w:ascii="Calibri" w:hAnsi="Calibri" w:eastAsia="宋体" w:cs="Times New Roman"/>
      <w:szCs w:val="24"/>
      <w:lang w:val="en-US" w:eastAsia="zh-CN" w:bidi="ar-SA"/>
    </w:rPr>
  </w:style>
  <w:style w:type="paragraph" w:customStyle="1" w:styleId="374">
    <w:name w:val="正文-带编号1)"/>
    <w:basedOn w:val="1"/>
    <w:autoRedefine/>
    <w:qFormat/>
    <w:uiPriority w:val="0"/>
    <w:pPr>
      <w:tabs>
        <w:tab w:val="left" w:pos="2409"/>
      </w:tabs>
      <w:spacing w:line="400" w:lineRule="exact"/>
      <w:ind w:left="2410"/>
    </w:pPr>
    <w:rPr>
      <w:rFonts w:ascii="Arial" w:hAnsi="Arial"/>
    </w:rPr>
  </w:style>
  <w:style w:type="paragraph" w:customStyle="1" w:styleId="375">
    <w:name w:val="xl71"/>
    <w:basedOn w:val="1"/>
    <w:autoRedefine/>
    <w:qFormat/>
    <w:uiPriority w:val="0"/>
    <w:pPr>
      <w:widowControl/>
      <w:spacing w:before="100" w:beforeAutospacing="1" w:after="100" w:afterAutospacing="1"/>
      <w:jc w:val="center"/>
    </w:pPr>
    <w:rPr>
      <w:rFonts w:ascii="宋体" w:cs="宋体"/>
      <w:kern w:val="0"/>
      <w:sz w:val="20"/>
      <w:szCs w:val="20"/>
    </w:rPr>
  </w:style>
  <w:style w:type="paragraph" w:customStyle="1" w:styleId="376">
    <w:name w:val="font11"/>
    <w:basedOn w:val="1"/>
    <w:autoRedefine/>
    <w:qFormat/>
    <w:uiPriority w:val="0"/>
    <w:pPr>
      <w:widowControl/>
      <w:spacing w:before="100" w:beforeAutospacing="1" w:after="100" w:afterAutospacing="1"/>
      <w:jc w:val="left"/>
    </w:pPr>
    <w:rPr>
      <w:rFonts w:ascii="宋体" w:cs="宋体"/>
      <w:kern w:val="0"/>
      <w:sz w:val="18"/>
      <w:szCs w:val="18"/>
    </w:rPr>
  </w:style>
  <w:style w:type="paragraph" w:customStyle="1" w:styleId="377">
    <w:name w:val="xl80"/>
    <w:basedOn w:val="1"/>
    <w:autoRedefine/>
    <w:qFormat/>
    <w:uiPriority w:val="0"/>
    <w:pPr>
      <w:widowControl/>
      <w:spacing w:before="100" w:beforeAutospacing="1" w:after="100" w:afterAutospacing="1"/>
      <w:jc w:val="right"/>
    </w:pPr>
    <w:rPr>
      <w:rFonts w:ascii="宋体" w:cs="宋体"/>
      <w:b/>
      <w:bCs/>
      <w:kern w:val="0"/>
      <w:sz w:val="20"/>
      <w:szCs w:val="20"/>
    </w:rPr>
  </w:style>
  <w:style w:type="paragraph" w:customStyle="1" w:styleId="378">
    <w:name w:val="Char1 Char Char Char1"/>
    <w:basedOn w:val="1"/>
    <w:autoRedefine/>
    <w:qFormat/>
    <w:uiPriority w:val="0"/>
    <w:pPr>
      <w:spacing w:line="360" w:lineRule="auto"/>
      <w:ind w:firstLine="200" w:firstLineChars="200"/>
    </w:pPr>
    <w:rPr>
      <w:rFonts w:ascii="宋体" w:hAnsi="宋体" w:cs="宋体"/>
      <w:sz w:val="24"/>
    </w:rPr>
  </w:style>
  <w:style w:type="paragraph" w:customStyle="1" w:styleId="379">
    <w:name w:val="缺省文本"/>
    <w:autoRedefine/>
    <w:qFormat/>
    <w:uiPriority w:val="0"/>
    <w:pPr>
      <w:widowControl w:val="0"/>
      <w:autoSpaceDE w:val="0"/>
      <w:autoSpaceDN w:val="0"/>
      <w:adjustRightInd w:val="0"/>
    </w:pPr>
    <w:rPr>
      <w:rFonts w:ascii="Calibri" w:hAnsi="Calibri" w:eastAsia="宋体" w:cs="Times New Roman"/>
      <w:color w:val="000000"/>
      <w:szCs w:val="24"/>
      <w:lang w:val="en-US" w:eastAsia="zh-CN" w:bidi="ar-SA"/>
    </w:rPr>
  </w:style>
  <w:style w:type="paragraph" w:customStyle="1" w:styleId="380">
    <w:name w:val="样式 日期 + 行距: 1.5 倍行距"/>
    <w:basedOn w:val="53"/>
    <w:autoRedefine/>
    <w:qFormat/>
    <w:uiPriority w:val="0"/>
    <w:pPr>
      <w:widowControl/>
      <w:spacing w:line="360" w:lineRule="auto"/>
      <w:ind w:left="0" w:leftChars="0" w:firstLine="540"/>
    </w:pPr>
    <w:rPr>
      <w:rFonts w:ascii="Calibri" w:cs="宋体"/>
      <w:kern w:val="0"/>
      <w:szCs w:val="20"/>
    </w:rPr>
  </w:style>
  <w:style w:type="paragraph" w:customStyle="1" w:styleId="381">
    <w:name w:val="xl77"/>
    <w:basedOn w:val="1"/>
    <w:autoRedefine/>
    <w:qFormat/>
    <w:uiPriority w:val="0"/>
    <w:pPr>
      <w:widowControl/>
      <w:spacing w:before="100" w:beforeAutospacing="1" w:after="100" w:afterAutospacing="1"/>
      <w:jc w:val="center"/>
    </w:pPr>
    <w:rPr>
      <w:rFonts w:ascii="宋体" w:cs="宋体"/>
      <w:kern w:val="0"/>
      <w:sz w:val="20"/>
      <w:szCs w:val="20"/>
    </w:rPr>
  </w:style>
  <w:style w:type="paragraph" w:customStyle="1" w:styleId="382">
    <w:name w:val="正文(首行缩进）"/>
    <w:basedOn w:val="1"/>
    <w:autoRedefine/>
    <w:qFormat/>
    <w:uiPriority w:val="0"/>
    <w:pPr>
      <w:adjustRightInd w:val="0"/>
      <w:snapToGrid w:val="0"/>
      <w:spacing w:line="288" w:lineRule="auto"/>
      <w:ind w:firstLine="200"/>
      <w:jc w:val="left"/>
      <w:textAlignment w:val="baseline"/>
    </w:pPr>
    <w:rPr>
      <w:rFonts w:ascii="宋体" w:hAnsi="宋体"/>
      <w:kern w:val="0"/>
      <w:sz w:val="24"/>
    </w:rPr>
  </w:style>
  <w:style w:type="paragraph" w:customStyle="1" w:styleId="383">
    <w:name w:val="样式 正文文本缩进 2 + Century Gothic 四号 行距: 多倍行距 1.75 字行"/>
    <w:basedOn w:val="1"/>
    <w:autoRedefine/>
    <w:qFormat/>
    <w:uiPriority w:val="0"/>
    <w:pPr>
      <w:adjustRightInd w:val="0"/>
      <w:snapToGrid w:val="0"/>
      <w:spacing w:line="396" w:lineRule="auto"/>
      <w:ind w:firstLine="207" w:firstLineChars="207"/>
    </w:pPr>
    <w:rPr>
      <w:rFonts w:ascii="Century Gothic" w:cs="宋体"/>
      <w:sz w:val="28"/>
      <w:szCs w:val="20"/>
    </w:rPr>
  </w:style>
  <w:style w:type="paragraph" w:customStyle="1" w:styleId="384">
    <w:name w:val="Default Text"/>
    <w:autoRedefine/>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paragraph" w:customStyle="1" w:styleId="385">
    <w:name w:val="Char21"/>
    <w:basedOn w:val="1"/>
    <w:autoRedefine/>
    <w:qFormat/>
    <w:uiPriority w:val="0"/>
  </w:style>
  <w:style w:type="paragraph" w:customStyle="1" w:styleId="386">
    <w:name w:val="正文3级"/>
    <w:autoRedefine/>
    <w:qFormat/>
    <w:uiPriority w:val="0"/>
    <w:pPr>
      <w:widowControl w:val="0"/>
      <w:numPr>
        <w:ilvl w:val="5"/>
        <w:numId w:val="12"/>
      </w:numPr>
      <w:spacing w:after="60" w:line="400" w:lineRule="exact"/>
      <w:jc w:val="both"/>
    </w:pPr>
    <w:rPr>
      <w:rFonts w:ascii="Calibri" w:hAnsi="Calibri" w:eastAsia="宋体" w:cs="Times New Roman"/>
      <w:bCs/>
      <w:kern w:val="44"/>
      <w:sz w:val="24"/>
      <w:szCs w:val="44"/>
      <w:lang w:val="en-US" w:eastAsia="zh-CN" w:bidi="ar-SA"/>
    </w:rPr>
  </w:style>
  <w:style w:type="paragraph" w:customStyle="1" w:styleId="387">
    <w:name w:val="xl78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388">
    <w:name w:val="Normal Paragraph"/>
    <w:basedOn w:val="1"/>
    <w:autoRedefine/>
    <w:qFormat/>
    <w:uiPriority w:val="0"/>
    <w:pPr>
      <w:spacing w:before="100" w:beforeAutospacing="1" w:after="100" w:afterAutospacing="1" w:line="360" w:lineRule="auto"/>
      <w:ind w:firstLine="425"/>
    </w:pPr>
    <w:rPr>
      <w:sz w:val="24"/>
    </w:rPr>
  </w:style>
  <w:style w:type="paragraph" w:customStyle="1" w:styleId="389">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kern w:val="0"/>
      <w:sz w:val="24"/>
    </w:rPr>
  </w:style>
  <w:style w:type="paragraph" w:customStyle="1" w:styleId="390">
    <w:name w:val="表格标题小四"/>
    <w:basedOn w:val="1"/>
    <w:next w:val="1"/>
    <w:autoRedefine/>
    <w:qFormat/>
    <w:uiPriority w:val="0"/>
    <w:pPr>
      <w:adjustRightInd w:val="0"/>
      <w:snapToGrid w:val="0"/>
      <w:spacing w:line="288" w:lineRule="auto"/>
      <w:jc w:val="center"/>
    </w:pPr>
    <w:rPr>
      <w:rFonts w:eastAsia="黑体"/>
      <w:bCs/>
      <w:snapToGrid w:val="0"/>
      <w:sz w:val="24"/>
    </w:rPr>
  </w:style>
  <w:style w:type="paragraph" w:customStyle="1" w:styleId="391">
    <w:name w:val="(符号)五标题1.1.1"/>
    <w:basedOn w:val="1"/>
    <w:autoRedefine/>
    <w:qFormat/>
    <w:uiPriority w:val="0"/>
    <w:pPr>
      <w:tabs>
        <w:tab w:val="left" w:pos="862"/>
      </w:tabs>
      <w:spacing w:line="500" w:lineRule="exact"/>
      <w:ind w:left="862" w:hanging="720"/>
    </w:pPr>
    <w:rPr>
      <w:rFonts w:ascii="宋体" w:hAnsi="宋体" w:cs="宋体"/>
      <w:color w:val="000000"/>
      <w:sz w:val="24"/>
      <w:szCs w:val="20"/>
    </w:rPr>
  </w:style>
  <w:style w:type="paragraph" w:customStyle="1" w:styleId="392">
    <w:name w:val="表格文本"/>
    <w:autoRedefine/>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paragraph" w:customStyle="1" w:styleId="393">
    <w:name w:val="xl40"/>
    <w:basedOn w:val="1"/>
    <w:autoRedefine/>
    <w:qFormat/>
    <w:uiPriority w:val="0"/>
    <w:pPr>
      <w:widowControl/>
      <w:pBdr>
        <w:left w:val="single" w:color="008080" w:sz="4" w:space="0"/>
        <w:bottom w:val="single" w:color="auto" w:sz="4" w:space="0"/>
        <w:right w:val="single" w:color="008080" w:sz="4" w:space="0"/>
      </w:pBdr>
      <w:shd w:val="clear" w:color="9999FF" w:fill="C0C0C0"/>
      <w:spacing w:before="100" w:beforeAutospacing="1" w:after="100" w:afterAutospacing="1"/>
      <w:jc w:val="center"/>
    </w:pPr>
    <w:rPr>
      <w:rFonts w:ascii="宋体" w:hAnsi="宋体"/>
      <w:b/>
      <w:bCs/>
      <w:color w:val="800000"/>
      <w:kern w:val="0"/>
      <w:sz w:val="24"/>
    </w:rPr>
  </w:style>
  <w:style w:type="paragraph" w:customStyle="1" w:styleId="394">
    <w:name w:val="xl26"/>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16"/>
      <w:szCs w:val="16"/>
    </w:rPr>
  </w:style>
  <w:style w:type="paragraph" w:customStyle="1" w:styleId="395">
    <w:name w:val="xl78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0"/>
      <w:szCs w:val="20"/>
    </w:rPr>
  </w:style>
  <w:style w:type="paragraph" w:customStyle="1" w:styleId="396">
    <w:name w:val="font22"/>
    <w:basedOn w:val="1"/>
    <w:autoRedefine/>
    <w:qFormat/>
    <w:uiPriority w:val="0"/>
    <w:pPr>
      <w:widowControl/>
      <w:spacing w:before="100" w:beforeAutospacing="1" w:after="100" w:afterAutospacing="1"/>
      <w:jc w:val="left"/>
    </w:pPr>
    <w:rPr>
      <w:rFonts w:ascii="宋体" w:cs="宋体"/>
      <w:kern w:val="0"/>
      <w:sz w:val="20"/>
      <w:szCs w:val="20"/>
    </w:rPr>
  </w:style>
  <w:style w:type="paragraph" w:customStyle="1" w:styleId="397">
    <w:name w:val="二级条标题"/>
    <w:basedOn w:val="1"/>
    <w:next w:val="1"/>
    <w:autoRedefine/>
    <w:qFormat/>
    <w:uiPriority w:val="0"/>
    <w:pPr>
      <w:widowControl/>
      <w:numPr>
        <w:ilvl w:val="3"/>
        <w:numId w:val="21"/>
      </w:numPr>
      <w:jc w:val="left"/>
      <w:outlineLvl w:val="3"/>
    </w:pPr>
    <w:rPr>
      <w:rFonts w:eastAsia="黑体"/>
      <w:kern w:val="0"/>
      <w:szCs w:val="20"/>
    </w:rPr>
  </w:style>
  <w:style w:type="paragraph" w:customStyle="1" w:styleId="398">
    <w:name w:val="xl78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color w:val="000000"/>
      <w:kern w:val="0"/>
      <w:sz w:val="20"/>
      <w:szCs w:val="20"/>
    </w:rPr>
  </w:style>
  <w:style w:type="paragraph" w:customStyle="1" w:styleId="399">
    <w:name w:val="题注5"/>
    <w:basedOn w:val="1"/>
    <w:next w:val="23"/>
    <w:autoRedefine/>
    <w:qFormat/>
    <w:uiPriority w:val="0"/>
    <w:pPr>
      <w:numPr>
        <w:ilvl w:val="1"/>
        <w:numId w:val="22"/>
      </w:numPr>
      <w:tabs>
        <w:tab w:val="left" w:pos="0"/>
        <w:tab w:val="left" w:pos="720"/>
      </w:tabs>
      <w:spacing w:line="360" w:lineRule="auto"/>
      <w:ind w:left="720" w:hanging="720"/>
    </w:pPr>
    <w:rPr>
      <w:b/>
      <w:color w:val="000000"/>
      <w:sz w:val="28"/>
      <w:szCs w:val="28"/>
    </w:rPr>
  </w:style>
  <w:style w:type="paragraph" w:customStyle="1" w:styleId="400">
    <w:name w:val="Char Char2 Char"/>
    <w:basedOn w:val="1"/>
    <w:autoRedefine/>
    <w:qFormat/>
    <w:uiPriority w:val="0"/>
    <w:pPr>
      <w:widowControl/>
      <w:spacing w:after="160" w:line="240" w:lineRule="exact"/>
      <w:jc w:val="left"/>
    </w:pPr>
    <w:rPr>
      <w:rFonts w:ascii="Arial" w:hAnsi="Arial"/>
      <w:kern w:val="0"/>
      <w:sz w:val="22"/>
      <w:szCs w:val="22"/>
      <w:lang w:eastAsia="en-US"/>
    </w:rPr>
  </w:style>
  <w:style w:type="paragraph" w:customStyle="1" w:styleId="401">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402">
    <w:name w:val="font8"/>
    <w:basedOn w:val="1"/>
    <w:autoRedefine/>
    <w:qFormat/>
    <w:uiPriority w:val="0"/>
    <w:pPr>
      <w:widowControl/>
      <w:spacing w:before="100" w:beforeAutospacing="1" w:after="100" w:afterAutospacing="1"/>
      <w:jc w:val="left"/>
    </w:pPr>
    <w:rPr>
      <w:rFonts w:ascii="宋体" w:cs="宋体"/>
      <w:kern w:val="0"/>
      <w:sz w:val="18"/>
      <w:szCs w:val="18"/>
    </w:rPr>
  </w:style>
  <w:style w:type="paragraph" w:customStyle="1" w:styleId="403">
    <w:name w:val="编号4级"/>
    <w:autoRedefine/>
    <w:qFormat/>
    <w:uiPriority w:val="0"/>
    <w:pPr>
      <w:tabs>
        <w:tab w:val="left" w:pos="1843"/>
      </w:tabs>
      <w:spacing w:line="360" w:lineRule="auto"/>
      <w:ind w:left="1843" w:hanging="284"/>
    </w:pPr>
    <w:rPr>
      <w:rFonts w:ascii="Calibri" w:hAnsi="Calibri" w:eastAsia="宋体" w:cs="Times New Roman"/>
      <w:kern w:val="24"/>
      <w:sz w:val="24"/>
      <w:szCs w:val="18"/>
      <w:lang w:val="en-US" w:eastAsia="zh-CN" w:bidi="ar-SA"/>
    </w:rPr>
  </w:style>
  <w:style w:type="paragraph" w:customStyle="1" w:styleId="404">
    <w:name w:val="(符号)三标题1."/>
    <w:basedOn w:val="1"/>
    <w:autoRedefine/>
    <w:qFormat/>
    <w:uiPriority w:val="0"/>
    <w:pPr>
      <w:numPr>
        <w:ilvl w:val="0"/>
        <w:numId w:val="23"/>
      </w:numPr>
      <w:spacing w:before="140" w:after="140" w:line="500" w:lineRule="exact"/>
      <w:outlineLvl w:val="2"/>
    </w:pPr>
    <w:rPr>
      <w:rFonts w:ascii="楷体_GB2312" w:hAnsi="宋体" w:eastAsia="楷体_GB2312" w:cs="宋体"/>
      <w:b/>
      <w:bCs/>
      <w:sz w:val="28"/>
      <w:szCs w:val="20"/>
    </w:rPr>
  </w:style>
  <w:style w:type="paragraph" w:customStyle="1" w:styleId="405">
    <w:name w:val="表格(五号)"/>
    <w:basedOn w:val="1"/>
    <w:autoRedefine/>
    <w:qFormat/>
    <w:uiPriority w:val="0"/>
    <w:pPr>
      <w:adjustRightInd w:val="0"/>
      <w:snapToGrid w:val="0"/>
      <w:spacing w:before="60" w:after="60"/>
      <w:ind w:left="11"/>
      <w:jc w:val="center"/>
    </w:pPr>
    <w:rPr>
      <w:kern w:val="0"/>
      <w:szCs w:val="20"/>
    </w:rPr>
  </w:style>
  <w:style w:type="paragraph" w:customStyle="1" w:styleId="406">
    <w:name w:val="Char2"/>
    <w:basedOn w:val="1"/>
    <w:autoRedefine/>
    <w:qFormat/>
    <w:uiPriority w:val="0"/>
  </w:style>
  <w:style w:type="paragraph" w:customStyle="1" w:styleId="407">
    <w:name w:val="Char Char Char1 Char"/>
    <w:basedOn w:val="1"/>
    <w:autoRedefine/>
    <w:qFormat/>
    <w:uiPriority w:val="0"/>
    <w:pPr>
      <w:adjustRightInd w:val="0"/>
      <w:textAlignment w:val="baseline"/>
    </w:pPr>
    <w:rPr>
      <w:bCs/>
      <w:kern w:val="0"/>
    </w:rPr>
  </w:style>
  <w:style w:type="paragraph" w:customStyle="1" w:styleId="408">
    <w:name w:val="just"/>
    <w:basedOn w:val="1"/>
    <w:autoRedefine/>
    <w:qFormat/>
    <w:uiPriority w:val="0"/>
    <w:pPr>
      <w:widowControl/>
      <w:spacing w:before="100" w:beforeAutospacing="1" w:after="100" w:afterAutospacing="1" w:line="360" w:lineRule="auto"/>
      <w:ind w:firstLine="510"/>
    </w:pPr>
    <w:rPr>
      <w:rFonts w:ascii="Geneva" w:hAnsi="Geneva"/>
      <w:kern w:val="0"/>
      <w:sz w:val="24"/>
    </w:rPr>
  </w:style>
  <w:style w:type="paragraph" w:customStyle="1" w:styleId="409">
    <w:name w:val="样式 标题 1 + 段前: 1 行 段后: 1 行1"/>
    <w:basedOn w:val="3"/>
    <w:autoRedefine/>
    <w:qFormat/>
    <w:uiPriority w:val="0"/>
    <w:pPr>
      <w:numPr>
        <w:ilvl w:val="0"/>
        <w:numId w:val="24"/>
      </w:numPr>
      <w:snapToGrid w:val="0"/>
      <w:spacing w:before="100" w:beforeLines="100" w:after="100" w:afterLines="100" w:line="360" w:lineRule="auto"/>
    </w:pPr>
    <w:rPr>
      <w:rFonts w:cs="宋体"/>
      <w:sz w:val="32"/>
    </w:rPr>
  </w:style>
  <w:style w:type="paragraph" w:customStyle="1" w:styleId="410">
    <w:name w:val="Char Char1 Char Char Char Char Char Char Char"/>
    <w:basedOn w:val="1"/>
    <w:autoRedefine/>
    <w:qFormat/>
    <w:uiPriority w:val="0"/>
    <w:rPr>
      <w:rFonts w:ascii="Tahoma" w:hAnsi="Tahoma"/>
      <w:sz w:val="24"/>
      <w:szCs w:val="20"/>
    </w:rPr>
  </w:style>
  <w:style w:type="paragraph" w:customStyle="1" w:styleId="411">
    <w:name w:val="pa-0"/>
    <w:basedOn w:val="1"/>
    <w:autoRedefine/>
    <w:qFormat/>
    <w:uiPriority w:val="0"/>
    <w:pPr>
      <w:widowControl/>
      <w:spacing w:before="150" w:after="150"/>
      <w:jc w:val="left"/>
    </w:pPr>
    <w:rPr>
      <w:rFonts w:ascii="宋体" w:cs="宋体"/>
      <w:kern w:val="0"/>
      <w:sz w:val="24"/>
    </w:rPr>
  </w:style>
  <w:style w:type="paragraph" w:customStyle="1" w:styleId="412">
    <w:name w:val="样式 标题 3h:33H3Kop 3Vl3Level 3 Headh3sect1.2.3Alt+31.1.1..."/>
    <w:basedOn w:val="6"/>
    <w:autoRedefine/>
    <w:qFormat/>
    <w:uiPriority w:val="0"/>
    <w:pPr>
      <w:numPr>
        <w:ilvl w:val="2"/>
        <w:numId w:val="12"/>
      </w:numPr>
      <w:spacing w:before="312" w:after="312"/>
    </w:pPr>
    <w:rPr>
      <w:rFonts w:cs="宋体"/>
      <w:sz w:val="30"/>
      <w:szCs w:val="20"/>
      <w:lang w:bidi="ar-SA"/>
    </w:rPr>
  </w:style>
  <w:style w:type="paragraph" w:customStyle="1" w:styleId="413">
    <w:name w:val="bt1bt1"/>
    <w:basedOn w:val="3"/>
    <w:autoRedefine/>
    <w:qFormat/>
    <w:uiPriority w:val="0"/>
    <w:pPr>
      <w:spacing w:line="240" w:lineRule="auto"/>
      <w:jc w:val="center"/>
    </w:pPr>
    <w:rPr>
      <w:rFonts w:ascii="黑体" w:eastAsia="黑体"/>
      <w:b w:val="0"/>
      <w:sz w:val="36"/>
      <w:szCs w:val="36"/>
    </w:rPr>
  </w:style>
  <w:style w:type="paragraph" w:customStyle="1" w:styleId="414">
    <w:name w:val="样式 标题 1章H11. heading 1标准章Alt+1h1Huvudrubrikh11h12h13h..."/>
    <w:basedOn w:val="1"/>
    <w:autoRedefine/>
    <w:qFormat/>
    <w:uiPriority w:val="0"/>
  </w:style>
  <w:style w:type="paragraph" w:customStyle="1" w:styleId="415">
    <w:name w:val="font15"/>
    <w:basedOn w:val="1"/>
    <w:autoRedefine/>
    <w:qFormat/>
    <w:uiPriority w:val="0"/>
    <w:pPr>
      <w:widowControl/>
      <w:spacing w:before="100" w:beforeAutospacing="1" w:after="100" w:afterAutospacing="1"/>
      <w:jc w:val="left"/>
    </w:pPr>
    <w:rPr>
      <w:rFonts w:ascii="宋体" w:cs="宋体"/>
      <w:kern w:val="0"/>
      <w:sz w:val="20"/>
      <w:szCs w:val="20"/>
    </w:rPr>
  </w:style>
  <w:style w:type="paragraph" w:customStyle="1" w:styleId="416">
    <w:name w:val="xl7863"/>
    <w:basedOn w:val="1"/>
    <w:autoRedefine/>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417">
    <w:name w:val="xl82"/>
    <w:basedOn w:val="1"/>
    <w:autoRedefine/>
    <w:qFormat/>
    <w:uiPriority w:val="0"/>
    <w:pPr>
      <w:widowControl/>
      <w:spacing w:before="100" w:beforeAutospacing="1" w:after="100" w:afterAutospacing="1"/>
    </w:pPr>
    <w:rPr>
      <w:rFonts w:ascii="宋体" w:cs="宋体"/>
      <w:b/>
      <w:bCs/>
      <w:kern w:val="0"/>
      <w:sz w:val="20"/>
      <w:szCs w:val="20"/>
    </w:rPr>
  </w:style>
  <w:style w:type="paragraph" w:customStyle="1" w:styleId="418">
    <w:name w:val="表3"/>
    <w:basedOn w:val="300"/>
    <w:autoRedefine/>
    <w:qFormat/>
    <w:uiPriority w:val="0"/>
    <w:pPr>
      <w:numPr>
        <w:numId w:val="22"/>
      </w:numPr>
    </w:pPr>
  </w:style>
  <w:style w:type="paragraph" w:customStyle="1" w:styleId="419">
    <w:name w:val="CM19"/>
    <w:basedOn w:val="420"/>
    <w:next w:val="420"/>
    <w:autoRedefine/>
    <w:qFormat/>
    <w:uiPriority w:val="0"/>
    <w:pPr>
      <w:spacing w:line="440" w:lineRule="atLeast"/>
    </w:pPr>
    <w:rPr>
      <w:rFonts w:ascii="方正小标宋简体" w:eastAsia="方正小标宋简体" w:cs="Times New Roman"/>
      <w:color w:val="auto"/>
    </w:rPr>
  </w:style>
  <w:style w:type="paragraph" w:customStyle="1" w:styleId="420">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421">
    <w:name w:val="font5"/>
    <w:basedOn w:val="1"/>
    <w:autoRedefine/>
    <w:qFormat/>
    <w:uiPriority w:val="0"/>
    <w:pPr>
      <w:widowControl/>
      <w:spacing w:before="100" w:beforeAutospacing="1" w:after="100" w:afterAutospacing="1"/>
      <w:jc w:val="left"/>
    </w:pPr>
    <w:rPr>
      <w:rFonts w:ascii="宋体" w:cs="宋体"/>
      <w:kern w:val="0"/>
      <w:sz w:val="18"/>
      <w:szCs w:val="18"/>
    </w:rPr>
  </w:style>
  <w:style w:type="paragraph" w:customStyle="1" w:styleId="422">
    <w:name w:val="xl786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423">
    <w:name w:val="xl81"/>
    <w:basedOn w:val="1"/>
    <w:autoRedefine/>
    <w:qFormat/>
    <w:uiPriority w:val="0"/>
    <w:pPr>
      <w:widowControl/>
      <w:spacing w:before="100" w:beforeAutospacing="1" w:after="100" w:afterAutospacing="1"/>
      <w:jc w:val="left"/>
    </w:pPr>
    <w:rPr>
      <w:rFonts w:ascii="宋体" w:cs="宋体"/>
      <w:b/>
      <w:bCs/>
      <w:kern w:val="0"/>
      <w:sz w:val="20"/>
      <w:szCs w:val="20"/>
    </w:rPr>
  </w:style>
  <w:style w:type="paragraph" w:customStyle="1" w:styleId="424">
    <w:name w:val="List Paragraph1"/>
    <w:basedOn w:val="1"/>
    <w:autoRedefine/>
    <w:qFormat/>
    <w:uiPriority w:val="34"/>
    <w:pPr>
      <w:ind w:firstLine="420" w:firstLineChars="200"/>
    </w:pPr>
  </w:style>
  <w:style w:type="paragraph" w:customStyle="1" w:styleId="425">
    <w:name w:val="10"/>
    <w:basedOn w:val="1"/>
    <w:autoRedefine/>
    <w:qFormat/>
    <w:uiPriority w:val="0"/>
    <w:pPr>
      <w:spacing w:line="360" w:lineRule="auto"/>
      <w:ind w:firstLine="454"/>
    </w:pPr>
    <w:rPr>
      <w:rFonts w:ascii="Tahoma" w:hAnsi="Tahoma"/>
      <w:sz w:val="24"/>
      <w:szCs w:val="20"/>
    </w:rPr>
  </w:style>
  <w:style w:type="paragraph" w:customStyle="1" w:styleId="426">
    <w:name w:val="(符号)四标题1.1"/>
    <w:basedOn w:val="1"/>
    <w:autoRedefine/>
    <w:qFormat/>
    <w:uiPriority w:val="0"/>
    <w:pPr>
      <w:tabs>
        <w:tab w:val="left" w:pos="576"/>
      </w:tabs>
      <w:spacing w:line="500" w:lineRule="exact"/>
      <w:ind w:left="576" w:hanging="576"/>
    </w:pPr>
    <w:rPr>
      <w:rFonts w:ascii="宋体" w:hAnsi="宋体" w:cs="宋体"/>
      <w:color w:val="000000"/>
      <w:kern w:val="0"/>
      <w:sz w:val="24"/>
      <w:szCs w:val="20"/>
    </w:rPr>
  </w:style>
  <w:style w:type="paragraph" w:customStyle="1" w:styleId="427">
    <w:name w:val="xl41"/>
    <w:basedOn w:val="1"/>
    <w:autoRedefine/>
    <w:qFormat/>
    <w:uiPriority w:val="0"/>
    <w:pPr>
      <w:widowControl/>
      <w:pBdr>
        <w:left w:val="single" w:color="008080" w:sz="4" w:space="0"/>
        <w:bottom w:val="single" w:color="auto" w:sz="4" w:space="0"/>
        <w:right w:val="single" w:color="008080" w:sz="4" w:space="0"/>
      </w:pBdr>
      <w:shd w:val="clear" w:color="9999FF" w:fill="C0C0C0"/>
      <w:spacing w:before="100" w:beforeAutospacing="1" w:after="100" w:afterAutospacing="1"/>
      <w:jc w:val="center"/>
    </w:pPr>
    <w:rPr>
      <w:rFonts w:ascii="宋体" w:hAnsi="宋体"/>
      <w:b/>
      <w:bCs/>
      <w:color w:val="800000"/>
      <w:kern w:val="0"/>
      <w:sz w:val="24"/>
    </w:rPr>
  </w:style>
  <w:style w:type="paragraph" w:customStyle="1" w:styleId="428">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429">
    <w:name w:val="xl69"/>
    <w:basedOn w:val="1"/>
    <w:autoRedefine/>
    <w:qFormat/>
    <w:uiPriority w:val="0"/>
    <w:pPr>
      <w:widowControl/>
      <w:spacing w:before="100" w:beforeAutospacing="1" w:after="100" w:afterAutospacing="1"/>
      <w:jc w:val="left"/>
    </w:pPr>
    <w:rPr>
      <w:rFonts w:ascii="宋体" w:cs="宋体"/>
      <w:kern w:val="0"/>
      <w:sz w:val="20"/>
      <w:szCs w:val="20"/>
    </w:rPr>
  </w:style>
  <w:style w:type="paragraph" w:customStyle="1" w:styleId="430">
    <w:name w:val="图"/>
    <w:basedOn w:val="1"/>
    <w:autoRedefine/>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431">
    <w:name w:val="Step"/>
    <w:basedOn w:val="1"/>
    <w:autoRedefine/>
    <w:qFormat/>
    <w:uiPriority w:val="0"/>
    <w:pPr>
      <w:widowControl/>
      <w:tabs>
        <w:tab w:val="left" w:pos="1701"/>
      </w:tabs>
      <w:topLinePunct/>
      <w:adjustRightInd w:val="0"/>
      <w:snapToGrid w:val="0"/>
      <w:spacing w:before="160" w:after="160" w:line="240" w:lineRule="atLeast"/>
      <w:ind w:left="1701" w:hanging="159"/>
      <w:jc w:val="left"/>
      <w:outlineLvl w:val="5"/>
    </w:pPr>
    <w:rPr>
      <w:rFonts w:ascii="Arial" w:hAnsi="Arial" w:cs="Arial"/>
      <w:snapToGrid w:val="0"/>
      <w:kern w:val="0"/>
      <w:szCs w:val="21"/>
    </w:rPr>
  </w:style>
  <w:style w:type="paragraph" w:customStyle="1" w:styleId="432">
    <w:name w:val="font13"/>
    <w:basedOn w:val="1"/>
    <w:autoRedefine/>
    <w:qFormat/>
    <w:uiPriority w:val="0"/>
    <w:pPr>
      <w:widowControl/>
      <w:spacing w:before="100" w:beforeAutospacing="1" w:after="100" w:afterAutospacing="1"/>
      <w:jc w:val="left"/>
    </w:pPr>
    <w:rPr>
      <w:rFonts w:ascii="宋体" w:cs="宋体"/>
      <w:b/>
      <w:bCs/>
      <w:kern w:val="0"/>
      <w:sz w:val="20"/>
      <w:szCs w:val="20"/>
    </w:rPr>
  </w:style>
  <w:style w:type="paragraph" w:customStyle="1" w:styleId="433">
    <w:name w:val="默认段落字体 Para Char Char Char Char Char Char Char Char Char Char Char Char Char Char"/>
    <w:basedOn w:val="27"/>
    <w:autoRedefine/>
    <w:qFormat/>
    <w:uiPriority w:val="0"/>
  </w:style>
  <w:style w:type="paragraph" w:customStyle="1" w:styleId="434">
    <w:name w:val="表格样式 5"/>
    <w:autoRedefine/>
    <w:qFormat/>
    <w:uiPriority w:val="0"/>
    <w:pPr>
      <w:jc w:val="both"/>
    </w:pPr>
    <w:rPr>
      <w:rFonts w:ascii="微软雅黑" w:hAnsi="微软雅黑" w:eastAsia="微软雅黑" w:cs="Helvetica"/>
      <w:color w:val="FF0000"/>
      <w:sz w:val="21"/>
      <w:szCs w:val="21"/>
      <w:lang w:val="en-US" w:eastAsia="zh-CN" w:bidi="ar-SA"/>
    </w:rPr>
  </w:style>
  <w:style w:type="paragraph" w:customStyle="1" w:styleId="435">
    <w:name w:val="xl6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36">
    <w:name w:val="xl68"/>
    <w:basedOn w:val="1"/>
    <w:autoRedefine/>
    <w:qFormat/>
    <w:uiPriority w:val="0"/>
    <w:pPr>
      <w:widowControl/>
      <w:spacing w:before="100" w:beforeAutospacing="1" w:after="100" w:afterAutospacing="1"/>
      <w:jc w:val="left"/>
    </w:pPr>
    <w:rPr>
      <w:rFonts w:ascii="宋体" w:cs="宋体"/>
      <w:kern w:val="0"/>
      <w:sz w:val="20"/>
      <w:szCs w:val="20"/>
    </w:rPr>
  </w:style>
  <w:style w:type="paragraph" w:customStyle="1" w:styleId="437">
    <w:name w:val="标准小四"/>
    <w:basedOn w:val="1"/>
    <w:autoRedefine/>
    <w:qFormat/>
    <w:uiPriority w:val="0"/>
    <w:pPr>
      <w:spacing w:line="360" w:lineRule="auto"/>
      <w:ind w:firstLine="480" w:firstLineChars="200"/>
    </w:pPr>
    <w:rPr>
      <w:rFonts w:ascii="Arial" w:hAnsi="Arial"/>
      <w:sz w:val="24"/>
      <w:szCs w:val="21"/>
    </w:rPr>
  </w:style>
  <w:style w:type="paragraph" w:customStyle="1" w:styleId="438">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439">
    <w:name w:val="xl78"/>
    <w:basedOn w:val="1"/>
    <w:autoRedefine/>
    <w:qFormat/>
    <w:uiPriority w:val="0"/>
    <w:pPr>
      <w:widowControl/>
      <w:spacing w:before="100" w:beforeAutospacing="1" w:after="100" w:afterAutospacing="1"/>
      <w:jc w:val="center"/>
    </w:pPr>
    <w:rPr>
      <w:rFonts w:ascii="宋体" w:cs="宋体"/>
      <w:kern w:val="0"/>
      <w:sz w:val="20"/>
      <w:szCs w:val="20"/>
    </w:rPr>
  </w:style>
  <w:style w:type="paragraph" w:customStyle="1" w:styleId="440">
    <w:name w:val="xl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styleId="441">
    <w:name w:val="No Spacing"/>
    <w:autoRedefine/>
    <w:qFormat/>
    <w:uiPriority w:val="0"/>
    <w:pPr>
      <w:widowControl w:val="0"/>
      <w:jc w:val="both"/>
    </w:pPr>
    <w:rPr>
      <w:rFonts w:ascii="Calibri" w:hAnsi="Calibri" w:eastAsia="宋体" w:cs="Times New Roman"/>
      <w:kern w:val="2"/>
      <w:sz w:val="21"/>
      <w:lang w:val="en-US" w:eastAsia="zh-CN" w:bidi="ar-SA"/>
    </w:rPr>
  </w:style>
  <w:style w:type="paragraph" w:customStyle="1" w:styleId="442">
    <w:name w:val="xl66"/>
    <w:basedOn w:val="1"/>
    <w:autoRedefine/>
    <w:qFormat/>
    <w:uiPriority w:val="0"/>
    <w:pPr>
      <w:widowControl/>
      <w:spacing w:before="100" w:beforeAutospacing="1" w:after="100" w:afterAutospacing="1"/>
      <w:jc w:val="center"/>
    </w:pPr>
    <w:rPr>
      <w:rFonts w:ascii="宋体" w:cs="宋体"/>
      <w:b/>
      <w:bCs/>
      <w:kern w:val="0"/>
      <w:sz w:val="20"/>
      <w:szCs w:val="20"/>
    </w:rPr>
  </w:style>
  <w:style w:type="paragraph" w:customStyle="1" w:styleId="443">
    <w:name w:val="xl76"/>
    <w:basedOn w:val="1"/>
    <w:autoRedefine/>
    <w:qFormat/>
    <w:uiPriority w:val="0"/>
    <w:pPr>
      <w:widowControl/>
      <w:spacing w:before="100" w:beforeAutospacing="1" w:after="100" w:afterAutospacing="1"/>
      <w:jc w:val="left"/>
    </w:pPr>
    <w:rPr>
      <w:rFonts w:ascii="宋体" w:cs="宋体"/>
      <w:b/>
      <w:bCs/>
      <w:kern w:val="0"/>
      <w:sz w:val="20"/>
      <w:szCs w:val="20"/>
    </w:rPr>
  </w:style>
  <w:style w:type="paragraph" w:customStyle="1" w:styleId="444">
    <w:name w:val="font9"/>
    <w:basedOn w:val="1"/>
    <w:autoRedefine/>
    <w:qFormat/>
    <w:uiPriority w:val="0"/>
    <w:pPr>
      <w:widowControl/>
      <w:spacing w:before="100" w:beforeAutospacing="1" w:after="100" w:afterAutospacing="1"/>
      <w:jc w:val="left"/>
    </w:pPr>
    <w:rPr>
      <w:rFonts w:ascii="宋体" w:cs="宋体"/>
      <w:kern w:val="0"/>
      <w:sz w:val="20"/>
      <w:szCs w:val="20"/>
    </w:rPr>
  </w:style>
  <w:style w:type="paragraph" w:customStyle="1" w:styleId="445">
    <w:name w:val="xl2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kern w:val="0"/>
      <w:sz w:val="16"/>
      <w:szCs w:val="16"/>
    </w:rPr>
  </w:style>
  <w:style w:type="paragraph" w:customStyle="1" w:styleId="446">
    <w:name w:val="无间隔1"/>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447">
    <w:name w:val="列出段落1"/>
    <w:basedOn w:val="1"/>
    <w:autoRedefine/>
    <w:qFormat/>
    <w:uiPriority w:val="0"/>
    <w:pPr>
      <w:ind w:firstLine="420" w:firstLineChars="200"/>
    </w:pPr>
    <w:rPr>
      <w:szCs w:val="22"/>
    </w:rPr>
  </w:style>
  <w:style w:type="paragraph" w:customStyle="1" w:styleId="448">
    <w:name w:val="6"/>
    <w:next w:val="1"/>
    <w:autoRedefine/>
    <w:qFormat/>
    <w:uiPriority w:val="0"/>
    <w:pPr>
      <w:widowControl w:val="0"/>
      <w:adjustRightInd w:val="0"/>
      <w:spacing w:line="312" w:lineRule="atLeast"/>
      <w:jc w:val="both"/>
      <w:textAlignment w:val="baseline"/>
    </w:pPr>
    <w:rPr>
      <w:rFonts w:ascii="Calibri" w:hAnsi="Calibri" w:eastAsia="仿宋" w:cs="Times New Roman"/>
      <w:sz w:val="32"/>
      <w:lang w:val="en-US" w:eastAsia="zh-CN" w:bidi="ar-SA"/>
    </w:rPr>
  </w:style>
  <w:style w:type="paragraph" w:customStyle="1" w:styleId="449">
    <w:name w:val="表格正文（5号）"/>
    <w:basedOn w:val="1"/>
    <w:autoRedefine/>
    <w:qFormat/>
    <w:uiPriority w:val="0"/>
    <w:pPr>
      <w:adjustRightInd w:val="0"/>
      <w:snapToGrid w:val="0"/>
      <w:spacing w:line="264" w:lineRule="auto"/>
      <w:jc w:val="center"/>
      <w:textAlignment w:val="baseline"/>
    </w:pPr>
    <w:rPr>
      <w:snapToGrid w:val="0"/>
      <w:kern w:val="0"/>
      <w:sz w:val="24"/>
      <w:szCs w:val="20"/>
    </w:rPr>
  </w:style>
  <w:style w:type="paragraph" w:customStyle="1" w:styleId="450">
    <w:name w:val="图1"/>
    <w:basedOn w:val="1"/>
    <w:next w:val="1"/>
    <w:autoRedefine/>
    <w:qFormat/>
    <w:uiPriority w:val="0"/>
    <w:pPr>
      <w:numPr>
        <w:ilvl w:val="0"/>
        <w:numId w:val="21"/>
      </w:numPr>
      <w:spacing w:beforeLines="50" w:afterLines="100" w:line="360" w:lineRule="auto"/>
      <w:ind w:left="2210" w:hanging="748"/>
      <w:jc w:val="center"/>
    </w:pPr>
    <w:rPr>
      <w:kern w:val="0"/>
      <w:sz w:val="24"/>
    </w:rPr>
  </w:style>
  <w:style w:type="paragraph" w:customStyle="1" w:styleId="451">
    <w:name w:val="pa-2"/>
    <w:basedOn w:val="1"/>
    <w:autoRedefine/>
    <w:qFormat/>
    <w:uiPriority w:val="0"/>
    <w:pPr>
      <w:widowControl/>
      <w:spacing w:before="150" w:after="150"/>
      <w:jc w:val="left"/>
    </w:pPr>
    <w:rPr>
      <w:rFonts w:ascii="宋体" w:cs="宋体"/>
      <w:kern w:val="0"/>
      <w:sz w:val="24"/>
    </w:rPr>
  </w:style>
  <w:style w:type="paragraph" w:customStyle="1" w:styleId="452">
    <w:name w:val="xl7876"/>
    <w:basedOn w:val="1"/>
    <w:autoRedefine/>
    <w:qFormat/>
    <w:uiPriority w:val="0"/>
    <w:pPr>
      <w:widowControl/>
      <w:spacing w:before="100" w:beforeAutospacing="1" w:after="100" w:afterAutospacing="1"/>
      <w:jc w:val="center"/>
    </w:pPr>
    <w:rPr>
      <w:rFonts w:ascii="宋体" w:hAnsi="宋体" w:cs="宋体"/>
      <w:color w:val="000000"/>
      <w:kern w:val="0"/>
      <w:sz w:val="20"/>
      <w:szCs w:val="20"/>
    </w:rPr>
  </w:style>
  <w:style w:type="paragraph" w:customStyle="1" w:styleId="453">
    <w:name w:val="样式 首行缩进:  0.85 厘米 段前: 2.5 磅 段后: 6 磅 行距: 1.5 倍行距"/>
    <w:basedOn w:val="1"/>
    <w:autoRedefine/>
    <w:qFormat/>
    <w:uiPriority w:val="0"/>
    <w:pPr>
      <w:spacing w:before="50" w:after="120" w:line="360" w:lineRule="auto"/>
      <w:ind w:firstLine="480"/>
    </w:pPr>
    <w:rPr>
      <w:rFonts w:cs="宋体"/>
      <w:sz w:val="24"/>
      <w:szCs w:val="20"/>
    </w:rPr>
  </w:style>
  <w:style w:type="paragraph" w:customStyle="1" w:styleId="454">
    <w:name w:val="font12"/>
    <w:basedOn w:val="1"/>
    <w:autoRedefine/>
    <w:qFormat/>
    <w:uiPriority w:val="0"/>
    <w:pPr>
      <w:widowControl/>
      <w:spacing w:before="100" w:beforeAutospacing="1" w:after="100" w:afterAutospacing="1"/>
      <w:jc w:val="left"/>
    </w:pPr>
    <w:rPr>
      <w:rFonts w:ascii="宋体" w:cs="宋体"/>
      <w:kern w:val="0"/>
      <w:sz w:val="20"/>
      <w:szCs w:val="20"/>
    </w:rPr>
  </w:style>
  <w:style w:type="paragraph" w:customStyle="1" w:styleId="455">
    <w:name w:val="自由格式"/>
    <w:autoRedefine/>
    <w:qFormat/>
    <w:uiPriority w:val="0"/>
    <w:rPr>
      <w:rFonts w:ascii="Helvetica" w:hAnsi="Helvetica" w:eastAsia="ヒラギノ角ゴ Pro W3" w:cs="Times New Roman"/>
      <w:color w:val="000000"/>
      <w:sz w:val="24"/>
      <w:lang w:val="en-US" w:eastAsia="zh-CN" w:bidi="ar-SA"/>
    </w:rPr>
  </w:style>
  <w:style w:type="paragraph" w:customStyle="1" w:styleId="456">
    <w:name w:val="È±Ê¡ÎÄ±¾"/>
    <w:basedOn w:val="1"/>
    <w:autoRedefine/>
    <w:qFormat/>
    <w:uiPriority w:val="0"/>
    <w:pPr>
      <w:widowControl/>
      <w:overflowPunct w:val="0"/>
      <w:autoSpaceDE w:val="0"/>
      <w:autoSpaceDN w:val="0"/>
      <w:adjustRightInd w:val="0"/>
      <w:jc w:val="left"/>
      <w:textAlignment w:val="baseline"/>
    </w:pPr>
    <w:rPr>
      <w:kern w:val="0"/>
      <w:sz w:val="24"/>
      <w:szCs w:val="20"/>
    </w:rPr>
  </w:style>
  <w:style w:type="paragraph" w:customStyle="1" w:styleId="457">
    <w:name w:val="样式 小四 首行缩进:  2 字符"/>
    <w:basedOn w:val="1"/>
    <w:autoRedefine/>
    <w:qFormat/>
    <w:uiPriority w:val="0"/>
    <w:pPr>
      <w:spacing w:line="300" w:lineRule="auto"/>
      <w:ind w:firstLine="480" w:firstLineChars="200"/>
    </w:pPr>
    <w:rPr>
      <w:sz w:val="24"/>
      <w:szCs w:val="20"/>
    </w:rPr>
  </w:style>
  <w:style w:type="paragraph" w:customStyle="1" w:styleId="458">
    <w:name w:val="p0"/>
    <w:basedOn w:val="1"/>
    <w:autoRedefine/>
    <w:qFormat/>
    <w:uiPriority w:val="0"/>
    <w:pPr>
      <w:widowControl/>
    </w:pPr>
    <w:rPr>
      <w:rFonts w:ascii="Courier New" w:hAnsi="Courier New" w:cs="Courier New"/>
      <w:kern w:val="0"/>
      <w:szCs w:val="21"/>
    </w:rPr>
  </w:style>
  <w:style w:type="paragraph" w:customStyle="1" w:styleId="459">
    <w:name w:val="xl67"/>
    <w:basedOn w:val="1"/>
    <w:autoRedefine/>
    <w:qFormat/>
    <w:uiPriority w:val="0"/>
    <w:pPr>
      <w:widowControl/>
      <w:spacing w:before="100" w:beforeAutospacing="1" w:after="100" w:afterAutospacing="1"/>
      <w:jc w:val="center"/>
    </w:pPr>
    <w:rPr>
      <w:rFonts w:ascii="宋体" w:cs="宋体"/>
      <w:kern w:val="0"/>
      <w:sz w:val="20"/>
      <w:szCs w:val="20"/>
    </w:rPr>
  </w:style>
  <w:style w:type="paragraph" w:customStyle="1" w:styleId="460">
    <w:name w:val="三级条标题"/>
    <w:basedOn w:val="397"/>
    <w:next w:val="1"/>
    <w:autoRedefine/>
    <w:qFormat/>
    <w:uiPriority w:val="0"/>
    <w:pPr>
      <w:numPr>
        <w:ilvl w:val="4"/>
      </w:numPr>
      <w:tabs>
        <w:tab w:val="left" w:pos="360"/>
      </w:tabs>
      <w:outlineLvl w:val="4"/>
    </w:pPr>
    <w:rPr>
      <w:rFonts w:eastAsia="宋体"/>
    </w:rPr>
  </w:style>
  <w:style w:type="paragraph" w:customStyle="1" w:styleId="461">
    <w:name w:val="样式 样式 样式 左侧:  2 字符1 + 首行缩进:  2 字符1 + 首行缩进:  2 字符"/>
    <w:basedOn w:val="1"/>
    <w:autoRedefine/>
    <w:qFormat/>
    <w:uiPriority w:val="0"/>
    <w:pPr>
      <w:widowControl/>
      <w:numPr>
        <w:ilvl w:val="0"/>
        <w:numId w:val="25"/>
      </w:numPr>
      <w:adjustRightInd w:val="0"/>
      <w:spacing w:before="60" w:after="120" w:line="440" w:lineRule="atLeast"/>
      <w:ind w:left="0" w:firstLine="480"/>
      <w:textAlignment w:val="baseline"/>
    </w:pPr>
    <w:rPr>
      <w:sz w:val="24"/>
      <w:szCs w:val="20"/>
    </w:rPr>
  </w:style>
  <w:style w:type="paragraph" w:customStyle="1" w:styleId="462">
    <w:name w:val="Notes Text List in Table"/>
    <w:autoRedefine/>
    <w:qFormat/>
    <w:uiPriority w:val="0"/>
    <w:pPr>
      <w:numPr>
        <w:ilvl w:val="0"/>
        <w:numId w:val="26"/>
      </w:numPr>
      <w:spacing w:before="40" w:after="80" w:line="200" w:lineRule="atLeast"/>
      <w:jc w:val="both"/>
    </w:pPr>
    <w:rPr>
      <w:rFonts w:ascii="Arial" w:hAnsi="Arial" w:eastAsia="楷体_GB2312" w:cs="楷体_GB2312"/>
      <w:sz w:val="18"/>
      <w:szCs w:val="18"/>
      <w:lang w:val="en-US" w:eastAsia="zh-CN" w:bidi="ar-SA"/>
    </w:rPr>
  </w:style>
  <w:style w:type="paragraph" w:customStyle="1" w:styleId="463">
    <w:name w:val="pa-3"/>
    <w:basedOn w:val="1"/>
    <w:autoRedefine/>
    <w:qFormat/>
    <w:uiPriority w:val="0"/>
    <w:pPr>
      <w:widowControl/>
      <w:spacing w:before="150" w:after="150"/>
      <w:jc w:val="left"/>
    </w:pPr>
    <w:rPr>
      <w:rFonts w:ascii="宋体" w:cs="宋体"/>
      <w:kern w:val="0"/>
      <w:sz w:val="24"/>
    </w:rPr>
  </w:style>
  <w:style w:type="paragraph" w:customStyle="1" w:styleId="464">
    <w:name w:val="xl786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A5A5A5"/>
      <w:spacing w:before="100" w:beforeAutospacing="1" w:after="100" w:afterAutospacing="1"/>
      <w:jc w:val="center"/>
    </w:pPr>
    <w:rPr>
      <w:rFonts w:ascii="宋体" w:hAnsi="宋体" w:cs="宋体"/>
      <w:b/>
      <w:bCs/>
      <w:color w:val="000000"/>
      <w:kern w:val="0"/>
      <w:sz w:val="20"/>
      <w:szCs w:val="20"/>
    </w:rPr>
  </w:style>
  <w:style w:type="paragraph" w:customStyle="1" w:styleId="465">
    <w:name w:val="Char Char Char Char Char Char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466">
    <w:name w:val="xl31"/>
    <w:basedOn w:val="1"/>
    <w:autoRedefine/>
    <w:qFormat/>
    <w:uiPriority w:val="0"/>
    <w:pPr>
      <w:widowControl/>
      <w:pBdr>
        <w:left w:val="single" w:color="008080" w:sz="4" w:space="0"/>
        <w:right w:val="single" w:color="008080" w:sz="4" w:space="0"/>
      </w:pBdr>
      <w:shd w:val="clear" w:color="9999FF" w:fill="FFFFFF"/>
      <w:spacing w:before="100" w:beforeAutospacing="1" w:after="100" w:afterAutospacing="1"/>
      <w:jc w:val="left"/>
    </w:pPr>
    <w:rPr>
      <w:rFonts w:ascii="宋体" w:hAnsi="宋体"/>
      <w:color w:val="000000"/>
      <w:kern w:val="0"/>
      <w:sz w:val="24"/>
    </w:rPr>
  </w:style>
  <w:style w:type="paragraph" w:customStyle="1" w:styleId="467">
    <w:name w:val="haikang"/>
    <w:basedOn w:val="1"/>
    <w:autoRedefine/>
    <w:qFormat/>
    <w:uiPriority w:val="0"/>
    <w:pPr>
      <w:widowControl/>
      <w:spacing w:before="100" w:beforeAutospacing="1" w:after="100" w:afterAutospacing="1"/>
      <w:jc w:val="left"/>
    </w:pPr>
    <w:rPr>
      <w:rFonts w:eastAsia="仿宋"/>
      <w:color w:val="000000"/>
      <w:kern w:val="0"/>
      <w:sz w:val="18"/>
      <w:szCs w:val="18"/>
    </w:rPr>
  </w:style>
  <w:style w:type="paragraph" w:customStyle="1" w:styleId="468">
    <w:name w:val="封面中部"/>
    <w:basedOn w:val="1"/>
    <w:autoRedefine/>
    <w:qFormat/>
    <w:uiPriority w:val="0"/>
    <w:pPr>
      <w:tabs>
        <w:tab w:val="left" w:pos="5040"/>
      </w:tabs>
      <w:adjustRightInd w:val="0"/>
      <w:spacing w:line="300" w:lineRule="auto"/>
      <w:ind w:firstLine="899" w:firstLineChars="281"/>
      <w:textAlignment w:val="baseline"/>
    </w:pPr>
    <w:rPr>
      <w:rFonts w:ascii="黑体" w:eastAsia="黑体"/>
      <w:kern w:val="0"/>
      <w:sz w:val="32"/>
      <w:szCs w:val="32"/>
    </w:rPr>
  </w:style>
  <w:style w:type="paragraph" w:customStyle="1" w:styleId="469">
    <w:name w:val="xl786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A5A5A5"/>
      <w:spacing w:before="100" w:beforeAutospacing="1" w:after="100" w:afterAutospacing="1"/>
      <w:jc w:val="center"/>
    </w:pPr>
    <w:rPr>
      <w:rFonts w:ascii="仿宋_GB2312" w:hAnsi="宋体" w:eastAsia="仿宋_GB2312" w:cs="宋体"/>
      <w:b/>
      <w:bCs/>
      <w:color w:val="000000"/>
      <w:kern w:val="0"/>
      <w:sz w:val="20"/>
      <w:szCs w:val="20"/>
    </w:rPr>
  </w:style>
  <w:style w:type="paragraph" w:customStyle="1" w:styleId="470">
    <w:name w:val="xl79"/>
    <w:basedOn w:val="1"/>
    <w:autoRedefine/>
    <w:qFormat/>
    <w:uiPriority w:val="0"/>
    <w:pPr>
      <w:widowControl/>
      <w:spacing w:before="100" w:beforeAutospacing="1" w:after="100" w:afterAutospacing="1"/>
      <w:jc w:val="left"/>
    </w:pPr>
    <w:rPr>
      <w:rFonts w:ascii="宋体" w:cs="宋体"/>
      <w:kern w:val="0"/>
      <w:sz w:val="20"/>
      <w:szCs w:val="20"/>
    </w:rPr>
  </w:style>
  <w:style w:type="paragraph" w:customStyle="1" w:styleId="471">
    <w:name w:val="font18"/>
    <w:basedOn w:val="1"/>
    <w:autoRedefine/>
    <w:qFormat/>
    <w:uiPriority w:val="0"/>
    <w:pPr>
      <w:widowControl/>
      <w:spacing w:before="100" w:beforeAutospacing="1" w:after="100" w:afterAutospacing="1"/>
      <w:jc w:val="left"/>
    </w:pPr>
    <w:rPr>
      <w:rFonts w:ascii="宋体" w:cs="宋体"/>
      <w:b/>
      <w:bCs/>
      <w:color w:val="000000"/>
      <w:kern w:val="0"/>
      <w:sz w:val="20"/>
      <w:szCs w:val="20"/>
    </w:rPr>
  </w:style>
  <w:style w:type="paragraph" w:customStyle="1" w:styleId="472">
    <w:name w:val="_Style 470"/>
    <w:basedOn w:val="3"/>
    <w:next w:val="1"/>
    <w:autoRedefine/>
    <w:qFormat/>
    <w:uiPriority w:val="0"/>
    <w:pPr>
      <w:spacing w:line="578" w:lineRule="auto"/>
      <w:outlineLvl w:val="9"/>
    </w:pPr>
    <w:rPr>
      <w:szCs w:val="44"/>
    </w:rPr>
  </w:style>
  <w:style w:type="paragraph" w:customStyle="1" w:styleId="473">
    <w:name w:val="Block Label"/>
    <w:basedOn w:val="1"/>
    <w:next w:val="1"/>
    <w:autoRedefine/>
    <w:qFormat/>
    <w:uiPriority w:val="0"/>
    <w:pPr>
      <w:keepNext/>
      <w:keepLines/>
      <w:widowControl/>
      <w:topLinePunct/>
      <w:adjustRightInd w:val="0"/>
      <w:snapToGrid w:val="0"/>
      <w:spacing w:before="300" w:after="80" w:line="240" w:lineRule="atLeast"/>
      <w:jc w:val="left"/>
      <w:outlineLvl w:val="3"/>
    </w:pPr>
    <w:rPr>
      <w:rFonts w:ascii="Arial" w:hAnsi="Arial" w:eastAsia="黑体" w:cs="Book Antiqua"/>
      <w:bCs/>
      <w:kern w:val="0"/>
      <w:sz w:val="26"/>
      <w:szCs w:val="26"/>
    </w:rPr>
  </w:style>
  <w:style w:type="paragraph" w:customStyle="1" w:styleId="474">
    <w:name w:val="xl27"/>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kern w:val="0"/>
      <w:sz w:val="16"/>
      <w:szCs w:val="16"/>
    </w:rPr>
  </w:style>
  <w:style w:type="paragraph" w:customStyle="1" w:styleId="475">
    <w:name w:val="font7"/>
    <w:basedOn w:val="1"/>
    <w:autoRedefine/>
    <w:qFormat/>
    <w:uiPriority w:val="0"/>
    <w:pPr>
      <w:widowControl/>
      <w:spacing w:before="100" w:beforeAutospacing="1" w:after="100" w:afterAutospacing="1"/>
      <w:jc w:val="left"/>
    </w:pPr>
    <w:rPr>
      <w:rFonts w:ascii="宋体" w:cs="宋体"/>
      <w:kern w:val="0"/>
      <w:sz w:val="20"/>
      <w:szCs w:val="20"/>
    </w:rPr>
  </w:style>
  <w:style w:type="paragraph" w:customStyle="1" w:styleId="476">
    <w:name w:val="Char Char2 Char1"/>
    <w:basedOn w:val="1"/>
    <w:autoRedefine/>
    <w:qFormat/>
    <w:uiPriority w:val="0"/>
    <w:pPr>
      <w:widowControl/>
      <w:spacing w:after="160" w:line="240" w:lineRule="exact"/>
      <w:jc w:val="left"/>
    </w:pPr>
    <w:rPr>
      <w:rFonts w:ascii="Arial" w:hAnsi="Arial"/>
      <w:kern w:val="0"/>
      <w:sz w:val="22"/>
      <w:szCs w:val="22"/>
      <w:lang w:eastAsia="en-US"/>
    </w:rPr>
  </w:style>
  <w:style w:type="paragraph" w:customStyle="1" w:styleId="477">
    <w:name w:val="Notes Heading in Table"/>
    <w:next w:val="1"/>
    <w:autoRedefine/>
    <w:qFormat/>
    <w:uiPriority w:val="0"/>
    <w:pPr>
      <w:keepNext/>
      <w:adjustRightInd w:val="0"/>
      <w:snapToGrid w:val="0"/>
      <w:spacing w:before="80" w:after="40" w:line="240" w:lineRule="atLeast"/>
    </w:pPr>
    <w:rPr>
      <w:rFonts w:ascii="Arial" w:hAnsi="Arial" w:eastAsia="黑体" w:cs="Arial"/>
      <w:bCs/>
      <w:kern w:val="2"/>
      <w:sz w:val="18"/>
      <w:szCs w:val="18"/>
      <w:lang w:val="en-US" w:eastAsia="zh-CN" w:bidi="ar-SA"/>
    </w:rPr>
  </w:style>
  <w:style w:type="paragraph" w:customStyle="1" w:styleId="478">
    <w:name w:val="xl7875"/>
    <w:basedOn w:val="1"/>
    <w:autoRedefine/>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479">
    <w:name w:val="Char Char Char Char1"/>
    <w:basedOn w:val="1"/>
    <w:autoRedefine/>
    <w:qFormat/>
    <w:uiPriority w:val="0"/>
    <w:pPr>
      <w:tabs>
        <w:tab w:val="left" w:pos="360"/>
      </w:tabs>
      <w:ind w:firstLine="150" w:firstLineChars="150"/>
    </w:pPr>
    <w:rPr>
      <w:rFonts w:ascii="Arial" w:hAnsi="Arial" w:cs="Arial"/>
      <w:sz w:val="20"/>
      <w:szCs w:val="20"/>
    </w:rPr>
  </w:style>
  <w:style w:type="paragraph" w:customStyle="1" w:styleId="480">
    <w:name w:val="编号2级"/>
    <w:autoRedefine/>
    <w:qFormat/>
    <w:uiPriority w:val="0"/>
    <w:pPr>
      <w:spacing w:after="20" w:afterLines="20" w:line="400" w:lineRule="exact"/>
    </w:pPr>
    <w:rPr>
      <w:rFonts w:ascii="Calibri" w:hAnsi="Calibri" w:eastAsia="Times New Roman" w:cs="Times New Roman"/>
      <w:kern w:val="2"/>
      <w:sz w:val="24"/>
      <w:szCs w:val="24"/>
      <w:lang w:val="en-US" w:eastAsia="zh-CN" w:bidi="ar-SA"/>
    </w:rPr>
  </w:style>
  <w:style w:type="paragraph" w:customStyle="1" w:styleId="481">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482">
    <w:name w:val="xl3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Arial Unicode MS" w:hAnsi="Arial Unicode MS"/>
      <w:kern w:val="0"/>
      <w:sz w:val="24"/>
    </w:rPr>
  </w:style>
  <w:style w:type="paragraph" w:customStyle="1" w:styleId="483">
    <w:name w:val="CM64"/>
    <w:basedOn w:val="420"/>
    <w:next w:val="420"/>
    <w:autoRedefine/>
    <w:qFormat/>
    <w:uiPriority w:val="0"/>
    <w:pPr>
      <w:spacing w:after="415"/>
    </w:pPr>
    <w:rPr>
      <w:rFonts w:ascii="黑体" w:eastAsia="黑体" w:cs="Times New Roman"/>
      <w:color w:val="auto"/>
    </w:rPr>
  </w:style>
  <w:style w:type="paragraph" w:customStyle="1" w:styleId="484">
    <w:name w:val="sanxiang3"/>
    <w:basedOn w:val="1"/>
    <w:autoRedefine/>
    <w:qFormat/>
    <w:uiPriority w:val="0"/>
    <w:pPr>
      <w:widowControl/>
      <w:tabs>
        <w:tab w:val="left" w:pos="686"/>
        <w:tab w:val="left" w:pos="728"/>
        <w:tab w:val="left" w:pos="966"/>
      </w:tabs>
      <w:spacing w:beforeLines="100" w:after="156" w:line="240" w:lineRule="atLeast"/>
      <w:ind w:left="359" w:hanging="359" w:hangingChars="149"/>
      <w:jc w:val="left"/>
      <w:outlineLvl w:val="2"/>
    </w:pPr>
    <w:rPr>
      <w:rFonts w:ascii="宋体" w:hAnsi="宋体" w:eastAsia="黑体"/>
      <w:b/>
      <w:bCs/>
      <w:kern w:val="0"/>
      <w:sz w:val="24"/>
    </w:rPr>
  </w:style>
  <w:style w:type="paragraph" w:customStyle="1" w:styleId="485">
    <w:name w:val="font14"/>
    <w:basedOn w:val="1"/>
    <w:autoRedefine/>
    <w:qFormat/>
    <w:uiPriority w:val="0"/>
    <w:pPr>
      <w:widowControl/>
      <w:spacing w:before="100" w:beforeAutospacing="1" w:after="100" w:afterAutospacing="1"/>
      <w:jc w:val="left"/>
    </w:pPr>
    <w:rPr>
      <w:rFonts w:ascii="宋体" w:cs="宋体"/>
      <w:kern w:val="0"/>
      <w:sz w:val="20"/>
      <w:szCs w:val="20"/>
    </w:rPr>
  </w:style>
  <w:style w:type="paragraph" w:customStyle="1" w:styleId="486">
    <w:name w:val="样式 标题 2 + 宋体 小三 段前: 0 磅 段后: 12 磅 行距: 1.5 倍行距"/>
    <w:basedOn w:val="5"/>
    <w:autoRedefine/>
    <w:qFormat/>
    <w:uiPriority w:val="0"/>
    <w:pPr>
      <w:numPr>
        <w:ilvl w:val="1"/>
        <w:numId w:val="26"/>
      </w:numPr>
      <w:spacing w:before="0" w:after="240" w:afterLines="100" w:line="360" w:lineRule="auto"/>
    </w:pPr>
    <w:rPr>
      <w:rFonts w:ascii="宋体" w:hAnsi="宋体" w:eastAsia="宋体" w:cs="宋体"/>
      <w:sz w:val="30"/>
      <w:szCs w:val="20"/>
    </w:rPr>
  </w:style>
  <w:style w:type="paragraph" w:customStyle="1" w:styleId="487">
    <w:name w:val="样式 标题 3标题 3 Char Char Char Char(A-3)sect1.2.3h3H3 + 加粗 段前:..."/>
    <w:basedOn w:val="6"/>
    <w:autoRedefine/>
    <w:qFormat/>
    <w:uiPriority w:val="0"/>
    <w:pPr>
      <w:keepNext w:val="0"/>
      <w:tabs>
        <w:tab w:val="left" w:pos="1080"/>
      </w:tabs>
      <w:spacing w:before="120" w:after="0"/>
    </w:pPr>
    <w:rPr>
      <w:rFonts w:eastAsia="黑体" w:cs="宋体"/>
      <w:b w:val="0"/>
      <w:sz w:val="24"/>
      <w:szCs w:val="20"/>
      <w:lang w:bidi="ar-SA"/>
    </w:rPr>
  </w:style>
  <w:style w:type="paragraph" w:customStyle="1" w:styleId="488">
    <w:name w:val="xl36"/>
    <w:basedOn w:val="1"/>
    <w:autoRedefine/>
    <w:qFormat/>
    <w:uiPriority w:val="0"/>
    <w:pPr>
      <w:widowControl/>
      <w:pBdr>
        <w:left w:val="single" w:color="auto" w:sz="4" w:space="0"/>
        <w:bottom w:val="single" w:color="auto" w:sz="4" w:space="0"/>
        <w:right w:val="single" w:color="auto" w:sz="4" w:space="0"/>
      </w:pBdr>
      <w:shd w:val="clear" w:color="auto" w:fill="C0C0C0"/>
      <w:spacing w:before="100" w:beforeAutospacing="1" w:after="100" w:afterAutospacing="1"/>
      <w:jc w:val="center"/>
    </w:pPr>
    <w:rPr>
      <w:rFonts w:ascii="宋体" w:hAnsi="宋体" w:cs="宋体"/>
      <w:b/>
      <w:bCs/>
      <w:kern w:val="0"/>
      <w:sz w:val="16"/>
      <w:szCs w:val="16"/>
    </w:rPr>
  </w:style>
  <w:style w:type="paragraph" w:customStyle="1" w:styleId="489">
    <w:name w:val="font23"/>
    <w:basedOn w:val="1"/>
    <w:autoRedefine/>
    <w:qFormat/>
    <w:uiPriority w:val="0"/>
    <w:pPr>
      <w:widowControl/>
      <w:spacing w:before="100" w:beforeAutospacing="1" w:after="100" w:afterAutospacing="1"/>
      <w:jc w:val="left"/>
    </w:pPr>
    <w:rPr>
      <w:rFonts w:ascii="宋体" w:cs="宋体"/>
      <w:color w:val="000000"/>
      <w:kern w:val="0"/>
      <w:sz w:val="20"/>
      <w:szCs w:val="20"/>
    </w:rPr>
  </w:style>
  <w:style w:type="paragraph" w:customStyle="1" w:styleId="490">
    <w:name w:val="正文文本 21"/>
    <w:basedOn w:val="1"/>
    <w:autoRedefine/>
    <w:qFormat/>
    <w:uiPriority w:val="0"/>
    <w:pPr>
      <w:autoSpaceDE w:val="0"/>
      <w:autoSpaceDN w:val="0"/>
      <w:adjustRightInd w:val="0"/>
      <w:spacing w:line="360" w:lineRule="atLeast"/>
      <w:textAlignment w:val="baseline"/>
    </w:pPr>
    <w:rPr>
      <w:kern w:val="0"/>
      <w:sz w:val="24"/>
      <w:szCs w:val="20"/>
    </w:rPr>
  </w:style>
  <w:style w:type="paragraph" w:customStyle="1" w:styleId="491">
    <w:name w:val="font6"/>
    <w:basedOn w:val="1"/>
    <w:autoRedefine/>
    <w:qFormat/>
    <w:uiPriority w:val="0"/>
    <w:pPr>
      <w:widowControl/>
      <w:spacing w:before="100" w:beforeAutospacing="1" w:after="100" w:afterAutospacing="1"/>
      <w:jc w:val="left"/>
    </w:pPr>
    <w:rPr>
      <w:rFonts w:ascii="宋体" w:cs="宋体"/>
      <w:b/>
      <w:bCs/>
      <w:kern w:val="0"/>
      <w:sz w:val="20"/>
      <w:szCs w:val="20"/>
    </w:rPr>
  </w:style>
  <w:style w:type="paragraph" w:customStyle="1" w:styleId="492">
    <w:name w:val="样式2"/>
    <w:basedOn w:val="1"/>
    <w:autoRedefine/>
    <w:qFormat/>
    <w:uiPriority w:val="0"/>
    <w:pPr>
      <w:spacing w:line="360" w:lineRule="auto"/>
      <w:ind w:firstLine="200" w:firstLineChars="200"/>
    </w:pPr>
    <w:rPr>
      <w:rFonts w:ascii="宋体" w:hAnsi="宋体"/>
      <w:sz w:val="24"/>
    </w:rPr>
  </w:style>
  <w:style w:type="table" w:customStyle="1" w:styleId="493">
    <w:name w:val="网格型1"/>
    <w:basedOn w:val="88"/>
    <w:autoRedefine/>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94">
    <w:name w:val="答复表头"/>
    <w:basedOn w:val="495"/>
    <w:next w:val="1"/>
    <w:autoRedefine/>
    <w:qFormat/>
    <w:uiPriority w:val="0"/>
    <w:pPr>
      <w:tabs>
        <w:tab w:val="left" w:pos="480"/>
      </w:tabs>
    </w:pPr>
    <w:rPr>
      <w:b/>
    </w:rPr>
  </w:style>
  <w:style w:type="paragraph" w:customStyle="1" w:styleId="495">
    <w:name w:val="正表头"/>
    <w:basedOn w:val="1"/>
    <w:autoRedefine/>
    <w:qFormat/>
    <w:uiPriority w:val="0"/>
    <w:pPr>
      <w:tabs>
        <w:tab w:val="left" w:pos="480"/>
      </w:tabs>
      <w:autoSpaceDE w:val="0"/>
      <w:autoSpaceDN w:val="0"/>
      <w:adjustRightInd w:val="0"/>
      <w:jc w:val="center"/>
      <w:textAlignment w:val="baseline"/>
    </w:pPr>
    <w:rPr>
      <w:rFonts w:ascii="宋体" w:hAnsi="Tms Rmn"/>
      <w:color w:val="000000"/>
      <w:kern w:val="0"/>
    </w:rPr>
  </w:style>
  <w:style w:type="character" w:customStyle="1" w:styleId="496">
    <w:name w:val="NormalCharacter"/>
    <w:autoRedefine/>
    <w:qFormat/>
    <w:uiPriority w:val="0"/>
  </w:style>
  <w:style w:type="paragraph" w:customStyle="1" w:styleId="497">
    <w:name w:val="Heading3"/>
    <w:basedOn w:val="1"/>
    <w:next w:val="1"/>
    <w:autoRedefine/>
    <w:qFormat/>
    <w:uiPriority w:val="0"/>
    <w:pPr>
      <w:widowControl/>
      <w:spacing w:after="50" w:line="360" w:lineRule="auto"/>
      <w:ind w:left="-4"/>
      <w:jc w:val="left"/>
      <w:textAlignment w:val="baseline"/>
    </w:pPr>
    <w:rPr>
      <w:rFonts w:ascii="宋体" w:hAnsi="宋体"/>
      <w:b/>
      <w:color w:val="000000"/>
      <w:kern w:val="0"/>
      <w:sz w:val="30"/>
      <w:lang w:val="en-GB"/>
    </w:rPr>
  </w:style>
  <w:style w:type="character" w:customStyle="1" w:styleId="498">
    <w:name w:val="font31"/>
    <w:basedOn w:val="90"/>
    <w:autoRedefine/>
    <w:qFormat/>
    <w:uiPriority w:val="0"/>
    <w:rPr>
      <w:rFonts w:hint="eastAsia" w:ascii="仿宋" w:hAnsi="仿宋" w:eastAsia="仿宋" w:cs="仿宋"/>
      <w:b/>
      <w:bCs/>
      <w:color w:val="000000"/>
      <w:sz w:val="22"/>
      <w:szCs w:val="22"/>
      <w:u w:val="none"/>
    </w:rPr>
  </w:style>
  <w:style w:type="character" w:customStyle="1" w:styleId="499">
    <w:name w:val="font41"/>
    <w:autoRedefine/>
    <w:qFormat/>
    <w:uiPriority w:val="0"/>
    <w:rPr>
      <w:rFonts w:hint="eastAsia" w:ascii="仿宋" w:hAnsi="仿宋" w:eastAsia="仿宋" w:cs="仿宋"/>
      <w:color w:val="000000"/>
      <w:sz w:val="22"/>
      <w:szCs w:val="22"/>
      <w:u w:val="none"/>
    </w:rPr>
  </w:style>
  <w:style w:type="character" w:customStyle="1" w:styleId="500">
    <w:name w:val="font51"/>
    <w:autoRedefine/>
    <w:qFormat/>
    <w:uiPriority w:val="0"/>
    <w:rPr>
      <w:rFonts w:hint="eastAsia" w:ascii="仿宋" w:hAnsi="仿宋" w:eastAsia="仿宋" w:cs="仿宋"/>
      <w:color w:val="000000"/>
      <w:sz w:val="24"/>
      <w:szCs w:val="24"/>
      <w:u w:val="none"/>
    </w:rPr>
  </w:style>
  <w:style w:type="character" w:customStyle="1" w:styleId="501">
    <w:name w:val="font81"/>
    <w:basedOn w:val="90"/>
    <w:autoRedefine/>
    <w:qFormat/>
    <w:uiPriority w:val="0"/>
    <w:rPr>
      <w:rFonts w:hint="eastAsia" w:ascii="仿宋" w:hAnsi="仿宋" w:eastAsia="仿宋" w:cs="仿宋"/>
      <w:color w:val="000000"/>
      <w:sz w:val="24"/>
      <w:szCs w:val="24"/>
      <w:u w:val="none"/>
    </w:rPr>
  </w:style>
  <w:style w:type="paragraph" w:customStyle="1" w:styleId="502">
    <w:name w:val="首行缩进"/>
    <w:basedOn w:val="1"/>
    <w:autoRedefine/>
    <w:qFormat/>
    <w:uiPriority w:val="0"/>
    <w:pPr>
      <w:ind w:firstLine="480" w:firstLineChars="200"/>
    </w:pPr>
    <w:rPr>
      <w:lang w:val="zh-CN"/>
    </w:rPr>
  </w:style>
  <w:style w:type="paragraph" w:customStyle="1" w:styleId="503">
    <w:name w:val="正文 A"/>
    <w:autoRedefine/>
    <w:qFormat/>
    <w:uiPriority w:val="0"/>
    <w:pPr>
      <w:framePr w:wrap="around" w:vAnchor="margin" w:hAnchor="text" w:y="1"/>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504">
    <w:name w:val="正文_0"/>
    <w:basedOn w:val="505"/>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505">
    <w:name w:val="正文_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506">
    <w:name w:val="正文_1_0"/>
    <w:basedOn w:val="507"/>
    <w:autoRedefine/>
    <w:qFormat/>
    <w:uiPriority w:val="0"/>
    <w:pPr>
      <w:widowControl w:val="0"/>
      <w:jc w:val="both"/>
    </w:pPr>
    <w:rPr>
      <w:rFonts w:ascii="Calibri" w:hAnsi="Calibri" w:eastAsia="宋体" w:cs="Times New Roman"/>
      <w:lang w:val="en-US" w:eastAsia="zh-CN" w:bidi="ar-SA"/>
    </w:rPr>
  </w:style>
  <w:style w:type="paragraph" w:customStyle="1" w:styleId="507">
    <w:name w:val="正文_2"/>
    <w:basedOn w:val="508"/>
    <w:autoRedefine/>
    <w:qFormat/>
    <w:uiPriority w:val="0"/>
    <w:pPr>
      <w:widowControl w:val="0"/>
      <w:jc w:val="both"/>
    </w:pPr>
    <w:rPr>
      <w:rFonts w:ascii="Calibri" w:hAnsi="Calibri"/>
      <w:kern w:val="2"/>
      <w:sz w:val="21"/>
      <w:szCs w:val="22"/>
      <w:lang w:val="en-US" w:eastAsia="zh-CN" w:bidi="ar-SA"/>
    </w:rPr>
  </w:style>
  <w:style w:type="paragraph" w:customStyle="1" w:styleId="508">
    <w:name w:val="正文_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09">
    <w:name w:val="Normal_0"/>
    <w:autoRedefine/>
    <w:qFormat/>
    <w:uiPriority w:val="0"/>
    <w:rPr>
      <w:rFonts w:ascii="黑体" w:hAnsi="黑体" w:eastAsia="黑体" w:cs="Times New Roman"/>
      <w:b/>
      <w:sz w:val="32"/>
      <w:szCs w:val="24"/>
      <w:lang w:bidi="ar-SA"/>
    </w:rPr>
  </w:style>
  <w:style w:type="paragraph" w:customStyle="1" w:styleId="510">
    <w:name w:val="正文_1_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11">
    <w:name w:val="Normal Indent1"/>
    <w:basedOn w:val="1"/>
    <w:autoRedefine/>
    <w:qFormat/>
    <w:uiPriority w:val="99"/>
    <w:pPr>
      <w:ind w:firstLine="420" w:firstLineChars="200"/>
    </w:pPr>
  </w:style>
  <w:style w:type="paragraph" w:customStyle="1" w:styleId="512">
    <w:name w:val="样式 首行缩进:  2 字符"/>
    <w:basedOn w:val="1"/>
    <w:autoRedefine/>
    <w:qFormat/>
    <w:uiPriority w:val="0"/>
    <w:pPr>
      <w:spacing w:line="400" w:lineRule="exact"/>
      <w:ind w:firstLine="200" w:firstLineChars="200"/>
    </w:pPr>
    <w:rPr>
      <w:sz w:val="24"/>
    </w:rPr>
  </w:style>
  <w:style w:type="paragraph" w:customStyle="1" w:styleId="513">
    <w:name w:val="WPSOffice手动目录 1"/>
    <w:autoRedefine/>
    <w:qFormat/>
    <w:uiPriority w:val="0"/>
    <w:pPr>
      <w:ind w:leftChars="0"/>
    </w:pPr>
    <w:rPr>
      <w:rFonts w:ascii="Times New Roman" w:hAnsi="Times New Roman" w:eastAsia="宋体" w:cs="Times New Roman"/>
      <w:sz w:val="20"/>
      <w:szCs w:val="20"/>
    </w:rPr>
  </w:style>
  <w:style w:type="character" w:customStyle="1" w:styleId="514">
    <w:name w:val="font101"/>
    <w:basedOn w:val="90"/>
    <w:autoRedefine/>
    <w:qFormat/>
    <w:uiPriority w:val="0"/>
    <w:rPr>
      <w:rFonts w:hint="eastAsia" w:ascii="宋体" w:hAnsi="宋体" w:eastAsia="宋体" w:cs="宋体"/>
      <w:color w:val="000000"/>
      <w:sz w:val="21"/>
      <w:szCs w:val="21"/>
      <w:u w:val="none"/>
    </w:rPr>
  </w:style>
  <w:style w:type="character" w:customStyle="1" w:styleId="515">
    <w:name w:val="font111"/>
    <w:basedOn w:val="90"/>
    <w:autoRedefine/>
    <w:qFormat/>
    <w:uiPriority w:val="0"/>
    <w:rPr>
      <w:rFonts w:hint="eastAsia" w:ascii="宋体" w:hAnsi="宋体" w:eastAsia="宋体" w:cs="宋体"/>
      <w:b/>
      <w:bCs/>
      <w:color w:val="FF0000"/>
      <w:sz w:val="21"/>
      <w:szCs w:val="21"/>
      <w:u w:val="none"/>
    </w:rPr>
  </w:style>
  <w:style w:type="character" w:customStyle="1" w:styleId="516">
    <w:name w:val="font112"/>
    <w:basedOn w:val="90"/>
    <w:autoRedefine/>
    <w:qFormat/>
    <w:uiPriority w:val="0"/>
    <w:rPr>
      <w:rFonts w:hint="eastAsia" w:ascii="宋体" w:hAnsi="宋体" w:eastAsia="宋体" w:cs="宋体"/>
      <w:b/>
      <w:bCs/>
      <w:color w:val="FF0000"/>
      <w:sz w:val="21"/>
      <w:szCs w:val="21"/>
      <w:u w:val="none"/>
    </w:rPr>
  </w:style>
  <w:style w:type="character" w:customStyle="1" w:styleId="517">
    <w:name w:val="font121"/>
    <w:basedOn w:val="90"/>
    <w:autoRedefine/>
    <w:qFormat/>
    <w:uiPriority w:val="0"/>
    <w:rPr>
      <w:rFonts w:hint="default" w:ascii="Times New Roman" w:hAnsi="Times New Roman" w:cs="Times New Roman"/>
      <w:color w:val="000000"/>
      <w:sz w:val="21"/>
      <w:szCs w:val="21"/>
      <w:u w:val="none"/>
    </w:rPr>
  </w:style>
  <w:style w:type="character" w:customStyle="1" w:styleId="518">
    <w:name w:val="font122"/>
    <w:basedOn w:val="90"/>
    <w:autoRedefine/>
    <w:qFormat/>
    <w:uiPriority w:val="0"/>
    <w:rPr>
      <w:rFonts w:hint="default" w:ascii="Times New Roman" w:hAnsi="Times New Roman" w:cs="Times New Roman"/>
      <w:color w:val="000000"/>
      <w:sz w:val="21"/>
      <w:szCs w:val="21"/>
      <w:u w:val="none"/>
    </w:rPr>
  </w:style>
  <w:style w:type="character" w:customStyle="1" w:styleId="519">
    <w:name w:val="font131"/>
    <w:basedOn w:val="90"/>
    <w:autoRedefine/>
    <w:qFormat/>
    <w:uiPriority w:val="0"/>
    <w:rPr>
      <w:rFonts w:hint="eastAsia" w:ascii="宋体" w:hAnsi="宋体" w:eastAsia="宋体" w:cs="宋体"/>
      <w:color w:val="000000"/>
      <w:sz w:val="22"/>
      <w:szCs w:val="22"/>
      <w:u w:val="none"/>
    </w:rPr>
  </w:style>
  <w:style w:type="character" w:customStyle="1" w:styleId="520">
    <w:name w:val="font141"/>
    <w:basedOn w:val="90"/>
    <w:autoRedefine/>
    <w:qFormat/>
    <w:uiPriority w:val="0"/>
    <w:rPr>
      <w:rFonts w:ascii="黑体" w:hAnsi="宋体" w:eastAsia="黑体" w:cs="黑体"/>
      <w:color w:val="000000"/>
      <w:sz w:val="22"/>
      <w:szCs w:val="22"/>
      <w:u w:val="none"/>
    </w:rPr>
  </w:style>
  <w:style w:type="character" w:customStyle="1" w:styleId="521">
    <w:name w:val="font151"/>
    <w:basedOn w:val="90"/>
    <w:autoRedefine/>
    <w:qFormat/>
    <w:uiPriority w:val="0"/>
    <w:rPr>
      <w:rFonts w:hint="eastAsia" w:ascii="黑体" w:hAnsi="宋体" w:eastAsia="黑体" w:cs="黑体"/>
      <w:b/>
      <w:bCs/>
      <w:color w:val="000000"/>
      <w:sz w:val="21"/>
      <w:szCs w:val="21"/>
      <w:u w:val="none"/>
    </w:rPr>
  </w:style>
  <w:style w:type="character" w:customStyle="1" w:styleId="522">
    <w:name w:val="font161"/>
    <w:basedOn w:val="90"/>
    <w:autoRedefine/>
    <w:qFormat/>
    <w:uiPriority w:val="0"/>
    <w:rPr>
      <w:rFonts w:hint="eastAsia" w:ascii="黑体" w:hAnsi="宋体" w:eastAsia="黑体" w:cs="黑体"/>
      <w:color w:val="000000"/>
      <w:sz w:val="21"/>
      <w:szCs w:val="21"/>
      <w:u w:val="none"/>
    </w:rPr>
  </w:style>
  <w:style w:type="character" w:customStyle="1" w:styleId="523">
    <w:name w:val="font171"/>
    <w:basedOn w:val="90"/>
    <w:autoRedefine/>
    <w:qFormat/>
    <w:uiPriority w:val="0"/>
    <w:rPr>
      <w:rFonts w:hint="default" w:ascii="Times New Roman" w:hAnsi="Times New Roman" w:cs="Times New Roman"/>
      <w:color w:val="FF0000"/>
      <w:sz w:val="21"/>
      <w:szCs w:val="21"/>
      <w:u w:val="none"/>
    </w:rPr>
  </w:style>
  <w:style w:type="character" w:customStyle="1" w:styleId="524">
    <w:name w:val="font181"/>
    <w:basedOn w:val="90"/>
    <w:autoRedefine/>
    <w:qFormat/>
    <w:uiPriority w:val="0"/>
    <w:rPr>
      <w:rFonts w:hint="eastAsia" w:ascii="宋体" w:hAnsi="宋体" w:eastAsia="宋体" w:cs="宋体"/>
      <w:b/>
      <w:bCs/>
      <w:color w:val="0070C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86</Pages>
  <Words>38256</Words>
  <Characters>41669</Characters>
  <Lines>218</Lines>
  <Paragraphs>61</Paragraphs>
  <TotalTime>5</TotalTime>
  <ScaleCrop>false</ScaleCrop>
  <LinksUpToDate>false</LinksUpToDate>
  <CharactersWithSpaces>46238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2022-03-15T08:37:00Z</dcterms:created>
  <dc:creator>hp</dc:creator>
  <cp:lastModifiedBy>非衣小亮</cp:lastModifiedBy>
  <cp:lastPrinted>2022-07-29T08:43:00Z</cp:lastPrinted>
  <dcterms:modified xsi:type="dcterms:W3CDTF">2024-05-28T02:42:27Z</dcterms:modified>
  <dc:title>乌鲁木齐市公安局重点路段卡口系统采购项目</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66FCD3DB0A7641E3B6591D2C469AFAF1_13</vt:lpwstr>
  </property>
  <property fmtid="{D5CDD505-2E9C-101B-9397-08002B2CF9AE}" pid="4" name="commondata">
    <vt:lpwstr>eyJoZGlkIjoiMTJiNzZhMjQ5MWY2NWYxZjNjN2I1YzE3Nzc4YTNhZDgifQ==</vt:lpwstr>
  </property>
</Properties>
</file>